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8429" w14:textId="77777777" w:rsidR="004051C8" w:rsidRDefault="004051C8" w:rsidP="0081729E"/>
    <w:p w14:paraId="1DADF968" w14:textId="77777777" w:rsidR="004A6028" w:rsidRDefault="004A6028" w:rsidP="0081729E"/>
    <w:p w14:paraId="3645BC76" w14:textId="77777777" w:rsidR="004A6028" w:rsidRPr="0081729E" w:rsidRDefault="004A6028" w:rsidP="0081729E"/>
    <w:p w14:paraId="2C5BBEC1" w14:textId="6A2A9720" w:rsidR="004051C8" w:rsidRPr="0081729E" w:rsidRDefault="004051C8" w:rsidP="002A091D">
      <w:pPr>
        <w:pStyle w:val="ListParagraph"/>
        <w:ind w:left="360"/>
        <w:jc w:val="center"/>
      </w:pPr>
    </w:p>
    <w:p w14:paraId="56B1BB51" w14:textId="77777777" w:rsidR="004051C8" w:rsidRPr="0081729E" w:rsidRDefault="004051C8" w:rsidP="0081729E"/>
    <w:p w14:paraId="7B6BFE05" w14:textId="77777777" w:rsidR="004051C8" w:rsidRPr="0081729E" w:rsidRDefault="004051C8" w:rsidP="0081729E">
      <w:pPr>
        <w:sectPr w:rsidR="004051C8" w:rsidRPr="0081729E" w:rsidSect="0081729E">
          <w:footerReference w:type="default" r:id="rId10"/>
          <w:type w:val="continuous"/>
          <w:pgSz w:w="12240" w:h="15840"/>
          <w:pgMar w:top="720" w:right="576" w:bottom="720" w:left="576" w:header="720" w:footer="360" w:gutter="0"/>
          <w:pgNumType w:start="1"/>
          <w:cols w:space="720"/>
        </w:sectPr>
      </w:pPr>
    </w:p>
    <w:p w14:paraId="78FCFFB9" w14:textId="7A3E1CF2" w:rsidR="004051C8" w:rsidRPr="0081729E" w:rsidRDefault="00C6780A" w:rsidP="00C6780A">
      <w:pPr>
        <w:jc w:val="center"/>
      </w:pPr>
      <w:r>
        <w:rPr>
          <w:noProof/>
        </w:rPr>
        <w:drawing>
          <wp:inline distT="0" distB="0" distL="0" distR="0" wp14:anchorId="30007551" wp14:editId="6FDFDD6A">
            <wp:extent cx="4337685" cy="1529080"/>
            <wp:effectExtent l="0" t="0" r="5715" b="0"/>
            <wp:docPr id="11246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7685" cy="1529080"/>
                    </a:xfrm>
                    <a:prstGeom prst="rect">
                      <a:avLst/>
                    </a:prstGeom>
                    <a:noFill/>
                    <a:ln>
                      <a:noFill/>
                    </a:ln>
                  </pic:spPr>
                </pic:pic>
              </a:graphicData>
            </a:graphic>
          </wp:inline>
        </w:drawing>
      </w:r>
    </w:p>
    <w:p w14:paraId="1CEB4A6E" w14:textId="77777777" w:rsidR="004051C8" w:rsidRDefault="004051C8" w:rsidP="0081729E"/>
    <w:p w14:paraId="099318EF" w14:textId="77777777" w:rsidR="004A6028" w:rsidRDefault="004A6028" w:rsidP="0081729E"/>
    <w:p w14:paraId="6B303A6D" w14:textId="77777777" w:rsidR="004A6028" w:rsidRPr="0081729E" w:rsidRDefault="004A6028" w:rsidP="0081729E"/>
    <w:p w14:paraId="343E4AE1" w14:textId="09227594" w:rsidR="004A6028" w:rsidRDefault="00453540" w:rsidP="00C6780A">
      <w:pPr>
        <w:ind w:left="2880" w:firstLine="720"/>
        <w:rPr>
          <w:sz w:val="36"/>
          <w:szCs w:val="36"/>
        </w:rPr>
      </w:pPr>
      <w:r w:rsidRPr="002A091D">
        <w:rPr>
          <w:sz w:val="36"/>
          <w:szCs w:val="36"/>
        </w:rPr>
        <w:t>REQUEST FOR PROPOSALS</w:t>
      </w:r>
    </w:p>
    <w:p w14:paraId="54CB6723" w14:textId="77777777" w:rsidR="004A6028" w:rsidRPr="002A091D" w:rsidRDefault="004A6028" w:rsidP="004A6028">
      <w:pPr>
        <w:jc w:val="center"/>
        <w:rPr>
          <w:sz w:val="36"/>
          <w:szCs w:val="36"/>
        </w:rPr>
        <w:sectPr w:rsidR="004A6028" w:rsidRPr="002A091D" w:rsidSect="0081729E">
          <w:type w:val="continuous"/>
          <w:pgSz w:w="12240" w:h="15840"/>
          <w:pgMar w:top="720" w:right="576" w:bottom="720" w:left="576" w:header="720" w:footer="720" w:gutter="0"/>
          <w:cols w:space="720"/>
        </w:sectPr>
      </w:pPr>
      <w:r>
        <w:rPr>
          <w:sz w:val="36"/>
          <w:szCs w:val="36"/>
        </w:rPr>
        <w:t>Multi-Function Copier</w:t>
      </w:r>
      <w:r w:rsidR="00222205">
        <w:rPr>
          <w:sz w:val="36"/>
          <w:szCs w:val="36"/>
        </w:rPr>
        <w:t xml:space="preserve"> (MFC)</w:t>
      </w:r>
    </w:p>
    <w:p w14:paraId="1A409BE8" w14:textId="77777777" w:rsidR="0081729E" w:rsidRDefault="0081729E" w:rsidP="00843E56"/>
    <w:p w14:paraId="3BA9E63A" w14:textId="77777777" w:rsidR="00843E56" w:rsidRPr="00843E56" w:rsidRDefault="00843E56" w:rsidP="002A091D">
      <w:pPr>
        <w:pStyle w:val="ListParagraph"/>
        <w:numPr>
          <w:ilvl w:val="0"/>
          <w:numId w:val="13"/>
        </w:numPr>
      </w:pPr>
      <w:r>
        <w:rPr>
          <w:b/>
        </w:rPr>
        <w:t>GENERAL INFORMATION</w:t>
      </w:r>
    </w:p>
    <w:p w14:paraId="7FF21BD4" w14:textId="77777777" w:rsidR="0081729E" w:rsidRDefault="0081729E" w:rsidP="002A091D">
      <w:pPr>
        <w:pStyle w:val="ListParagraph"/>
        <w:numPr>
          <w:ilvl w:val="1"/>
          <w:numId w:val="13"/>
        </w:numPr>
      </w:pPr>
      <w:r>
        <w:t>Introduction</w:t>
      </w:r>
    </w:p>
    <w:p w14:paraId="06228F47" w14:textId="15B5673F" w:rsidR="004051C8" w:rsidRPr="0081729E" w:rsidRDefault="00453540" w:rsidP="002A091D">
      <w:pPr>
        <w:pStyle w:val="ListParagraph"/>
        <w:numPr>
          <w:ilvl w:val="2"/>
          <w:numId w:val="13"/>
        </w:numPr>
      </w:pPr>
      <w:r w:rsidRPr="0081729E">
        <w:t xml:space="preserve">The Pennsylvania Convention Center Authority (“PCCA” or “the Authority”) is the entity responsible for the Pennsylvania Convention Center (“Center”). PCCA is a body corporate and politic, created and existing as an agency and public instrumentality of the Commonwealth of Pennsylvania. </w:t>
      </w:r>
      <w:r w:rsidR="00FC2081" w:rsidRPr="0081729E">
        <w:t xml:space="preserve">Pursuant </w:t>
      </w:r>
      <w:r w:rsidRPr="0081729E">
        <w:t xml:space="preserve">to that certain Management Agreement between Pennsylvania Convention Center Authority and </w:t>
      </w:r>
      <w:r w:rsidR="0014476B">
        <w:t>ASM GLOBAL</w:t>
      </w:r>
      <w:r w:rsidRPr="0081729E">
        <w:t xml:space="preserve"> dated as of November 1, 2013, </w:t>
      </w:r>
      <w:r w:rsidR="0014476B">
        <w:t>ASM GLOBAL</w:t>
      </w:r>
      <w:r w:rsidRPr="0081729E">
        <w:t xml:space="preserve"> is designated as the Manager of the Pennsylvania Convention Center.</w:t>
      </w:r>
      <w:r w:rsidR="00403E2B">
        <w:t xml:space="preserve"> </w:t>
      </w:r>
      <w:r w:rsidRPr="0081729E">
        <w:t xml:space="preserve">The Pennsylvania Convention Center </w:t>
      </w:r>
      <w:proofErr w:type="gramStart"/>
      <w:r w:rsidRPr="0081729E">
        <w:t>is</w:t>
      </w:r>
      <w:r w:rsidR="00FC2081" w:rsidRPr="0081729E">
        <w:t xml:space="preserve"> </w:t>
      </w:r>
      <w:r w:rsidRPr="0081729E">
        <w:t>located</w:t>
      </w:r>
      <w:r w:rsidR="00FC2081" w:rsidRPr="0081729E">
        <w:t xml:space="preserve"> </w:t>
      </w:r>
      <w:r w:rsidRPr="0081729E">
        <w:t>in</w:t>
      </w:r>
      <w:proofErr w:type="gramEnd"/>
      <w:r w:rsidRPr="0081729E">
        <w:t xml:space="preserve"> Philadelphia on a site bounded by 11th, Broad, Arch and Race Streets plus the former </w:t>
      </w:r>
      <w:r w:rsidR="00403E2B">
        <w:t>t</w:t>
      </w:r>
      <w:r w:rsidRPr="0081729E">
        <w:t>rain</w:t>
      </w:r>
      <w:r w:rsidR="00403E2B">
        <w:t>-</w:t>
      </w:r>
      <w:r w:rsidRPr="0081729E">
        <w:t>shed north of Market Street and East of 12th Street. The Center consists of approximately 2.2 million square feet including: Exhibit halls totaling 679,000 square feet of exhibit space, 2 Ballrooms (32,000 square feet and 55,400 square feet), 79 Meeting Rooms, a 34,960 Square foot Grand Hall and a 23,400 Square foot Atrium.</w:t>
      </w:r>
    </w:p>
    <w:p w14:paraId="76DF429F" w14:textId="7595F518" w:rsidR="004051C8" w:rsidRPr="0081729E" w:rsidRDefault="00453540" w:rsidP="002A091D">
      <w:pPr>
        <w:pStyle w:val="ListParagraph"/>
        <w:numPr>
          <w:ilvl w:val="2"/>
          <w:numId w:val="13"/>
        </w:numPr>
      </w:pPr>
      <w:r w:rsidRPr="0081729E">
        <w:t xml:space="preserve">The purpose of this Request for Proposal ("RFP"), including all exhibits, schedules, addenda, drawings, plans and specifications related hereto issued by </w:t>
      </w:r>
      <w:r w:rsidR="0014476B">
        <w:t>ASM GLOBAL</w:t>
      </w:r>
      <w:r w:rsidRPr="0081729E">
        <w:t xml:space="preserve"> on behalf of the Pennsylvania Convention Center Authority, is to solicit proposals from qualified service provider to provide </w:t>
      </w:r>
      <w:r w:rsidR="00F41400">
        <w:t xml:space="preserve">a </w:t>
      </w:r>
      <w:r w:rsidR="0014476B">
        <w:t>Mult</w:t>
      </w:r>
      <w:r w:rsidR="00F41400">
        <w:t>i</w:t>
      </w:r>
      <w:r w:rsidR="0014476B">
        <w:t xml:space="preserve">-Functional Copier </w:t>
      </w:r>
      <w:r w:rsidR="00F41400">
        <w:t>S</w:t>
      </w:r>
      <w:r w:rsidR="0014476B">
        <w:t xml:space="preserve">ervice </w:t>
      </w:r>
      <w:r w:rsidRPr="0081729E">
        <w:t>at the Center as described in this RFP.</w:t>
      </w:r>
    </w:p>
    <w:p w14:paraId="6E0BD7ED" w14:textId="3B9676C6" w:rsidR="004051C8" w:rsidRPr="0081729E" w:rsidRDefault="00453540" w:rsidP="002A091D">
      <w:pPr>
        <w:pStyle w:val="ListParagraph"/>
        <w:numPr>
          <w:ilvl w:val="2"/>
          <w:numId w:val="13"/>
        </w:numPr>
      </w:pPr>
      <w:r w:rsidRPr="0081729E">
        <w:t xml:space="preserve">The successful Proposer must demonstrate its capability to adequately meet the requirements of this RFP. This RFP contains information and requirements for the Proposer to prepare and submit proposals for </w:t>
      </w:r>
      <w:r w:rsidR="00F41400">
        <w:t>a Multi-Functional Copier Service</w:t>
      </w:r>
      <w:r w:rsidRPr="0081729E">
        <w:t xml:space="preserve">. This RFP, with any addenda, contains the only instructions governing the proposals and material to be included therein. The Proposer must be </w:t>
      </w:r>
      <w:proofErr w:type="gramStart"/>
      <w:r w:rsidRPr="0081729E">
        <w:t>in a position</w:t>
      </w:r>
      <w:proofErr w:type="gramEnd"/>
      <w:r w:rsidRPr="0081729E">
        <w:t xml:space="preserve"> to commence </w:t>
      </w:r>
      <w:r w:rsidR="00F41400">
        <w:t xml:space="preserve">the </w:t>
      </w:r>
      <w:r w:rsidRPr="0081729E">
        <w:t>provision</w:t>
      </w:r>
      <w:r w:rsidR="00F41400">
        <w:t>ing</w:t>
      </w:r>
      <w:r w:rsidRPr="0081729E">
        <w:t xml:space="preserve"> of services at the Center upon execution of a services contract. Proposals, including all documents, (hereinafter “Proposal” or “Proposal Documents”) submitted by each Proposer, should be inclusive of all services and/or equipment required, plus any additional related services and/or equipment the Proposer believes are required to ensure efficient, flexible and </w:t>
      </w:r>
      <w:r w:rsidR="00F41400">
        <w:t>cost-effective</w:t>
      </w:r>
      <w:r w:rsidRPr="0081729E">
        <w:t xml:space="preserve"> delivery of services. The outline of services set forth in </w:t>
      </w:r>
      <w:r w:rsidRPr="00403E2B">
        <w:rPr>
          <w:b/>
          <w:u w:val="single"/>
        </w:rPr>
        <w:t>Exhibit A</w:t>
      </w:r>
      <w:r w:rsidRPr="0081729E">
        <w:t xml:space="preserve"> hereof is an outline of the scope of work required. Any change in the cost by reason of any alternative or additional services must be </w:t>
      </w:r>
      <w:r w:rsidR="00403E2B">
        <w:t xml:space="preserve">separately </w:t>
      </w:r>
      <w:r w:rsidRPr="0081729E">
        <w:t>identified to the extent feasible.</w:t>
      </w:r>
    </w:p>
    <w:p w14:paraId="57679D33" w14:textId="77777777" w:rsidR="004051C8" w:rsidRPr="0081729E" w:rsidRDefault="00453540" w:rsidP="002A091D">
      <w:pPr>
        <w:pStyle w:val="ListParagraph"/>
        <w:numPr>
          <w:ilvl w:val="2"/>
          <w:numId w:val="13"/>
        </w:numPr>
      </w:pPr>
      <w:r w:rsidRPr="0081729E">
        <w:t xml:space="preserve">An initial fact-finding inquiry was made of </w:t>
      </w:r>
      <w:proofErr w:type="gramStart"/>
      <w:r w:rsidRPr="0081729E">
        <w:t>a number of</w:t>
      </w:r>
      <w:proofErr w:type="gramEnd"/>
      <w:r w:rsidRPr="0081729E">
        <w:t xml:space="preserve"> vendors who provide the services described in this RFP to determine the anticipated spend associated with the contract for these services. Those vendors were given information about the building and provided the opportunity to visit the site </w:t>
      </w:r>
      <w:proofErr w:type="gramStart"/>
      <w:r w:rsidRPr="0081729E">
        <w:t>in order to</w:t>
      </w:r>
      <w:proofErr w:type="gramEnd"/>
      <w:r w:rsidRPr="0081729E">
        <w:t xml:space="preserve"> estimate pricing so the proper public procurement process could be initiated. Any information received from any vendor during the initial research process will not be considered as part of this RFP process.</w:t>
      </w:r>
    </w:p>
    <w:p w14:paraId="3D06A257" w14:textId="77777777" w:rsidR="004051C8" w:rsidRPr="0081729E" w:rsidRDefault="004051C8" w:rsidP="00843E56"/>
    <w:p w14:paraId="428EC443" w14:textId="16575B74" w:rsidR="004051C8" w:rsidRPr="0081729E" w:rsidRDefault="00061B44" w:rsidP="002A091D">
      <w:pPr>
        <w:pStyle w:val="ListParagraph"/>
        <w:numPr>
          <w:ilvl w:val="1"/>
          <w:numId w:val="13"/>
        </w:numPr>
      </w:pPr>
      <w:r>
        <w:t xml:space="preserve">Schedule. </w:t>
      </w:r>
      <w:r w:rsidR="00453540" w:rsidRPr="0081729E">
        <w:t xml:space="preserve">The following is the anticipated schedule in connection with this RFP. This schedule may be altered at the discretion of </w:t>
      </w:r>
      <w:r w:rsidR="0014476B">
        <w:t>ASM GLOBAL</w:t>
      </w:r>
      <w:r w:rsidR="00453540" w:rsidRPr="0081729E">
        <w:t xml:space="preserve"> or the PCCA.</w:t>
      </w:r>
    </w:p>
    <w:p w14:paraId="7A0C2450" w14:textId="77777777" w:rsidR="004051C8" w:rsidRPr="0081729E" w:rsidRDefault="004051C8" w:rsidP="00843E56"/>
    <w:p w14:paraId="3EDA196F" w14:textId="01B47C61" w:rsidR="004051C8" w:rsidRPr="00683B7F" w:rsidRDefault="00453540" w:rsidP="002A091D">
      <w:pPr>
        <w:pStyle w:val="ListParagraph"/>
        <w:numPr>
          <w:ilvl w:val="2"/>
          <w:numId w:val="13"/>
        </w:numPr>
      </w:pPr>
      <w:r w:rsidRPr="00683B7F">
        <w:t>RFP Posted</w:t>
      </w:r>
      <w:r w:rsidRPr="00683B7F">
        <w:tab/>
      </w:r>
      <w:r w:rsidR="00061B44" w:rsidRPr="00683B7F">
        <w:tab/>
      </w:r>
      <w:r w:rsidR="00061B44" w:rsidRPr="00683B7F">
        <w:tab/>
      </w:r>
      <w:r w:rsidR="00061B44" w:rsidRPr="00683B7F">
        <w:tab/>
      </w:r>
      <w:r w:rsidR="00061B44" w:rsidRPr="00683B7F">
        <w:tab/>
      </w:r>
      <w:r w:rsidR="002A091D" w:rsidRPr="00683B7F">
        <w:tab/>
      </w:r>
      <w:bookmarkStart w:id="0" w:name="RFP_Posted"/>
      <w:r w:rsidR="00981652" w:rsidRPr="00683B7F">
        <w:t>June 1</w:t>
      </w:r>
      <w:r w:rsidR="004318DA">
        <w:t>3</w:t>
      </w:r>
      <w:r w:rsidR="00FC2081" w:rsidRPr="00683B7F">
        <w:t xml:space="preserve">, </w:t>
      </w:r>
      <w:r w:rsidR="00F41400" w:rsidRPr="00683B7F">
        <w:t>202</w:t>
      </w:r>
      <w:r w:rsidR="00981652" w:rsidRPr="00683B7F">
        <w:t>4</w:t>
      </w:r>
      <w:bookmarkEnd w:id="0"/>
    </w:p>
    <w:p w14:paraId="57826558" w14:textId="63BA74B4" w:rsidR="004051C8" w:rsidRPr="00683B7F" w:rsidRDefault="00453540" w:rsidP="002A091D">
      <w:pPr>
        <w:pStyle w:val="ListParagraph"/>
        <w:numPr>
          <w:ilvl w:val="2"/>
          <w:numId w:val="13"/>
        </w:numPr>
      </w:pPr>
      <w:r w:rsidRPr="00683B7F">
        <w:t>Mandatory Pre-Proposal Conference</w:t>
      </w:r>
      <w:r w:rsidRPr="00683B7F">
        <w:tab/>
      </w:r>
      <w:r w:rsidR="00843E56" w:rsidRPr="00683B7F">
        <w:tab/>
      </w:r>
      <w:bookmarkStart w:id="1" w:name="Preproposal"/>
      <w:r w:rsidR="00A762E9" w:rsidRPr="00683B7F">
        <w:t xml:space="preserve">June </w:t>
      </w:r>
      <w:r w:rsidR="001B2C22" w:rsidRPr="00683B7F">
        <w:t>24</w:t>
      </w:r>
      <w:r w:rsidR="00A762E9" w:rsidRPr="00683B7F">
        <w:t xml:space="preserve">, </w:t>
      </w:r>
      <w:proofErr w:type="gramStart"/>
      <w:r w:rsidR="00A762E9" w:rsidRPr="00683B7F">
        <w:t>2024</w:t>
      </w:r>
      <w:proofErr w:type="gramEnd"/>
      <w:r w:rsidR="00A762E9" w:rsidRPr="00683B7F">
        <w:t xml:space="preserve"> </w:t>
      </w:r>
      <w:bookmarkEnd w:id="1"/>
      <w:r w:rsidR="00A762E9" w:rsidRPr="00683B7F">
        <w:t>at 10:00 a.m. (Virtual)</w:t>
      </w:r>
    </w:p>
    <w:p w14:paraId="66BD5320" w14:textId="031C198D" w:rsidR="00E748BB" w:rsidRPr="00683B7F" w:rsidRDefault="00E748BB" w:rsidP="002A091D">
      <w:pPr>
        <w:pStyle w:val="ListParagraph"/>
        <w:numPr>
          <w:ilvl w:val="2"/>
          <w:numId w:val="13"/>
        </w:numPr>
      </w:pPr>
      <w:r w:rsidRPr="00683B7F">
        <w:t>Site Tours (Upon request)</w:t>
      </w:r>
      <w:r w:rsidRPr="00683B7F">
        <w:tab/>
      </w:r>
      <w:r w:rsidRPr="00683B7F">
        <w:tab/>
      </w:r>
      <w:r w:rsidRPr="00683B7F">
        <w:tab/>
      </w:r>
      <w:r w:rsidRPr="00683B7F">
        <w:tab/>
      </w:r>
      <w:bookmarkStart w:id="2" w:name="Site_Tours"/>
      <w:r w:rsidR="00CE5B69" w:rsidRPr="00683B7F">
        <w:t>July 1</w:t>
      </w:r>
      <w:r w:rsidRPr="00683B7F">
        <w:t>, 202</w:t>
      </w:r>
      <w:r w:rsidR="00981652" w:rsidRPr="00683B7F">
        <w:t>4</w:t>
      </w:r>
      <w:r w:rsidRPr="00683B7F">
        <w:t xml:space="preserve"> </w:t>
      </w:r>
      <w:bookmarkEnd w:id="2"/>
      <w:r w:rsidRPr="00683B7F">
        <w:t>(reserve times at conference)</w:t>
      </w:r>
      <w:r w:rsidR="001E06AD" w:rsidRPr="00683B7F">
        <w:t xml:space="preserve"> </w:t>
      </w:r>
    </w:p>
    <w:p w14:paraId="4076D808" w14:textId="60523F99" w:rsidR="004051C8" w:rsidRPr="00683B7F" w:rsidRDefault="00453540" w:rsidP="002A091D">
      <w:pPr>
        <w:pStyle w:val="ListParagraph"/>
        <w:numPr>
          <w:ilvl w:val="2"/>
          <w:numId w:val="13"/>
        </w:numPr>
      </w:pPr>
      <w:r w:rsidRPr="00683B7F">
        <w:t>Question Cut-off Date</w:t>
      </w:r>
      <w:r w:rsidR="00061B44" w:rsidRPr="00683B7F">
        <w:tab/>
      </w:r>
      <w:r w:rsidR="00061B44" w:rsidRPr="00683B7F">
        <w:tab/>
      </w:r>
      <w:r w:rsidRPr="00683B7F">
        <w:tab/>
      </w:r>
      <w:r w:rsidR="00843E56" w:rsidRPr="00683B7F">
        <w:tab/>
      </w:r>
      <w:bookmarkStart w:id="3" w:name="Question_Cut_Off"/>
      <w:r w:rsidR="00981652" w:rsidRPr="00683B7F">
        <w:t>July 1</w:t>
      </w:r>
      <w:r w:rsidR="00095CB4" w:rsidRPr="00683B7F">
        <w:t>0</w:t>
      </w:r>
      <w:r w:rsidRPr="00683B7F">
        <w:t xml:space="preserve">, </w:t>
      </w:r>
      <w:proofErr w:type="gramStart"/>
      <w:r w:rsidR="00F41400" w:rsidRPr="00683B7F">
        <w:t>202</w:t>
      </w:r>
      <w:r w:rsidR="00981652" w:rsidRPr="00683B7F">
        <w:t>4</w:t>
      </w:r>
      <w:proofErr w:type="gramEnd"/>
      <w:r w:rsidRPr="00683B7F">
        <w:t xml:space="preserve"> </w:t>
      </w:r>
      <w:bookmarkEnd w:id="3"/>
      <w:r w:rsidRPr="00683B7F">
        <w:t xml:space="preserve">at </w:t>
      </w:r>
      <w:r w:rsidR="00FC2081" w:rsidRPr="00683B7F">
        <w:t>4</w:t>
      </w:r>
      <w:r w:rsidRPr="00683B7F">
        <w:t>:00 p.m.</w:t>
      </w:r>
      <w:r w:rsidR="001E06AD" w:rsidRPr="00683B7F">
        <w:t xml:space="preserve"> </w:t>
      </w:r>
    </w:p>
    <w:p w14:paraId="2A4A7670" w14:textId="680CE8DF" w:rsidR="004051C8" w:rsidRPr="00683B7F" w:rsidRDefault="00453540" w:rsidP="002A091D">
      <w:pPr>
        <w:pStyle w:val="ListParagraph"/>
        <w:numPr>
          <w:ilvl w:val="2"/>
          <w:numId w:val="13"/>
        </w:numPr>
      </w:pPr>
      <w:r w:rsidRPr="00683B7F">
        <w:t>Question Response Date</w:t>
      </w:r>
      <w:r w:rsidRPr="00683B7F">
        <w:tab/>
      </w:r>
      <w:r w:rsidR="00061B44" w:rsidRPr="00683B7F">
        <w:tab/>
      </w:r>
      <w:r w:rsidR="00061B44" w:rsidRPr="00683B7F">
        <w:tab/>
      </w:r>
      <w:r w:rsidR="00843E56" w:rsidRPr="00683B7F">
        <w:tab/>
      </w:r>
      <w:bookmarkStart w:id="4" w:name="Question_Response_Date"/>
      <w:r w:rsidR="00981652" w:rsidRPr="00683B7F">
        <w:t xml:space="preserve">July </w:t>
      </w:r>
      <w:r w:rsidR="008812CD" w:rsidRPr="00683B7F">
        <w:t>19</w:t>
      </w:r>
      <w:r w:rsidRPr="00683B7F">
        <w:t xml:space="preserve">, </w:t>
      </w:r>
      <w:proofErr w:type="gramStart"/>
      <w:r w:rsidR="00F41400" w:rsidRPr="00683B7F">
        <w:t>202</w:t>
      </w:r>
      <w:r w:rsidR="00981652" w:rsidRPr="00683B7F">
        <w:t>4</w:t>
      </w:r>
      <w:proofErr w:type="gramEnd"/>
      <w:r w:rsidRPr="00683B7F">
        <w:t xml:space="preserve"> </w:t>
      </w:r>
      <w:bookmarkEnd w:id="4"/>
      <w:r w:rsidRPr="00683B7F">
        <w:t xml:space="preserve">by </w:t>
      </w:r>
      <w:r w:rsidR="00FC2081" w:rsidRPr="00683B7F">
        <w:t>4</w:t>
      </w:r>
      <w:r w:rsidRPr="00683B7F">
        <w:t>:00 p.m.</w:t>
      </w:r>
      <w:r w:rsidR="00092C75" w:rsidRPr="00683B7F">
        <w:t xml:space="preserve"> </w:t>
      </w:r>
    </w:p>
    <w:p w14:paraId="05AE5DC4" w14:textId="524EAB20" w:rsidR="004051C8" w:rsidRPr="00683B7F" w:rsidRDefault="00453540" w:rsidP="002A091D">
      <w:pPr>
        <w:pStyle w:val="ListParagraph"/>
        <w:numPr>
          <w:ilvl w:val="2"/>
          <w:numId w:val="13"/>
        </w:numPr>
      </w:pPr>
      <w:r w:rsidRPr="00683B7F">
        <w:t>Proposals Due</w:t>
      </w:r>
      <w:r w:rsidRPr="00683B7F">
        <w:tab/>
      </w:r>
      <w:r w:rsidR="00061B44" w:rsidRPr="00683B7F">
        <w:tab/>
      </w:r>
      <w:r w:rsidR="00061B44" w:rsidRPr="00683B7F">
        <w:tab/>
      </w:r>
      <w:r w:rsidR="00061B44" w:rsidRPr="00683B7F">
        <w:tab/>
      </w:r>
      <w:r w:rsidR="00843E56" w:rsidRPr="00683B7F">
        <w:tab/>
      </w:r>
      <w:bookmarkStart w:id="5" w:name="Proposal_Due"/>
      <w:r w:rsidR="00981652" w:rsidRPr="00683B7F">
        <w:t xml:space="preserve">July </w:t>
      </w:r>
      <w:r w:rsidR="00DD546F" w:rsidRPr="00683B7F">
        <w:t>29</w:t>
      </w:r>
      <w:r w:rsidRPr="00683B7F">
        <w:t xml:space="preserve">, </w:t>
      </w:r>
      <w:proofErr w:type="gramStart"/>
      <w:r w:rsidR="00F41400" w:rsidRPr="00683B7F">
        <w:t>202</w:t>
      </w:r>
      <w:r w:rsidR="00981652" w:rsidRPr="00683B7F">
        <w:t>4</w:t>
      </w:r>
      <w:bookmarkEnd w:id="5"/>
      <w:proofErr w:type="gramEnd"/>
      <w:r w:rsidRPr="00683B7F">
        <w:t xml:space="preserve"> by </w:t>
      </w:r>
      <w:r w:rsidR="00FC2081" w:rsidRPr="00683B7F">
        <w:t>4</w:t>
      </w:r>
      <w:r w:rsidRPr="00683B7F">
        <w:t xml:space="preserve">:00 </w:t>
      </w:r>
      <w:proofErr w:type="spellStart"/>
      <w:r w:rsidRPr="00683B7F">
        <w:t>p.m</w:t>
      </w:r>
      <w:proofErr w:type="spellEnd"/>
    </w:p>
    <w:p w14:paraId="0D4FC8BA" w14:textId="4B805D0F" w:rsidR="004051C8" w:rsidRPr="00683B7F" w:rsidRDefault="00453540" w:rsidP="002A091D">
      <w:pPr>
        <w:pStyle w:val="ListParagraph"/>
        <w:numPr>
          <w:ilvl w:val="2"/>
          <w:numId w:val="13"/>
        </w:numPr>
      </w:pPr>
      <w:r w:rsidRPr="00683B7F">
        <w:t>Projected Contract Commencement</w:t>
      </w:r>
      <w:r w:rsidRPr="00683B7F">
        <w:tab/>
      </w:r>
      <w:r w:rsidR="00061B44" w:rsidRPr="00683B7F">
        <w:tab/>
      </w:r>
      <w:r w:rsidR="002A091D" w:rsidRPr="00683B7F">
        <w:tab/>
      </w:r>
      <w:bookmarkStart w:id="6" w:name="Contract_Commencement"/>
      <w:r w:rsidR="004B1120">
        <w:t>Octo</w:t>
      </w:r>
      <w:r w:rsidR="00F307E7" w:rsidRPr="00683B7F">
        <w:t xml:space="preserve">ber </w:t>
      </w:r>
      <w:r w:rsidR="00981652" w:rsidRPr="00683B7F">
        <w:t>1</w:t>
      </w:r>
      <w:bookmarkEnd w:id="6"/>
      <w:r w:rsidR="00FC2081" w:rsidRPr="00683B7F">
        <w:t xml:space="preserve">, </w:t>
      </w:r>
      <w:r w:rsidR="00F41400" w:rsidRPr="00683B7F">
        <w:t>202</w:t>
      </w:r>
      <w:r w:rsidR="00981652" w:rsidRPr="00683B7F">
        <w:t>4</w:t>
      </w:r>
    </w:p>
    <w:p w14:paraId="48D4349A" w14:textId="77777777" w:rsidR="004051C8" w:rsidRPr="0081729E" w:rsidRDefault="004051C8" w:rsidP="00843E56"/>
    <w:p w14:paraId="0FF2D828" w14:textId="77777777" w:rsidR="004051C8" w:rsidRDefault="004051C8" w:rsidP="00843E56"/>
    <w:p w14:paraId="3D6044A5" w14:textId="77777777" w:rsidR="001D6D1D" w:rsidRDefault="001D6D1D" w:rsidP="00843E56"/>
    <w:p w14:paraId="0AC5B153" w14:textId="77777777" w:rsidR="001D6D1D" w:rsidRDefault="001D6D1D" w:rsidP="00843E56"/>
    <w:p w14:paraId="246698CB" w14:textId="77777777" w:rsidR="001D6D1D" w:rsidRDefault="001D6D1D" w:rsidP="00843E56"/>
    <w:p w14:paraId="1FA56343" w14:textId="77777777" w:rsidR="001D6D1D" w:rsidRDefault="001D6D1D" w:rsidP="00843E56"/>
    <w:p w14:paraId="2670B96E" w14:textId="77777777" w:rsidR="001D6D1D" w:rsidRDefault="001D6D1D" w:rsidP="00843E56"/>
    <w:p w14:paraId="2BEDC1CE" w14:textId="77777777" w:rsidR="00F35D7C" w:rsidRDefault="00F35D7C" w:rsidP="00843E56"/>
    <w:p w14:paraId="3B73E412" w14:textId="77777777" w:rsidR="001D6D1D" w:rsidRDefault="001D6D1D" w:rsidP="00843E56"/>
    <w:p w14:paraId="170F2418" w14:textId="77777777" w:rsidR="001D6D1D" w:rsidRPr="0081729E" w:rsidRDefault="001D6D1D" w:rsidP="00843E56"/>
    <w:p w14:paraId="725B32B2" w14:textId="77777777" w:rsidR="004051C8" w:rsidRPr="0081729E" w:rsidRDefault="00453540" w:rsidP="002A091D">
      <w:pPr>
        <w:pStyle w:val="ListParagraph"/>
        <w:numPr>
          <w:ilvl w:val="0"/>
          <w:numId w:val="13"/>
        </w:numPr>
      </w:pPr>
      <w:r w:rsidRPr="0081729E">
        <w:t>PRE-SUBMISSION PROCEDURES AND REQUIREMENTS</w:t>
      </w:r>
    </w:p>
    <w:p w14:paraId="2FB4D166" w14:textId="77777777" w:rsidR="004051C8" w:rsidRPr="0081729E" w:rsidRDefault="00453540" w:rsidP="002A091D">
      <w:pPr>
        <w:pStyle w:val="ListParagraph"/>
        <w:numPr>
          <w:ilvl w:val="1"/>
          <w:numId w:val="13"/>
        </w:numPr>
      </w:pPr>
      <w:r w:rsidRPr="0081729E">
        <w:t>Examination of Proposal Documents.</w:t>
      </w:r>
    </w:p>
    <w:p w14:paraId="46D1FDE9" w14:textId="1A3C4278" w:rsidR="004051C8" w:rsidRPr="0081729E" w:rsidRDefault="00453540" w:rsidP="002A091D">
      <w:pPr>
        <w:pStyle w:val="ListParagraph"/>
        <w:numPr>
          <w:ilvl w:val="2"/>
          <w:numId w:val="13"/>
        </w:numPr>
      </w:pPr>
      <w:r w:rsidRPr="0081729E">
        <w:t xml:space="preserve">Upon receipt of the Proposal Documents, each Proposer shall examine same for missing or partially blank pages due to mechanical printing or collating errors. It shall be the Proposer's responsibility to identify and procure any missing pages from </w:t>
      </w:r>
      <w:r w:rsidR="0014476B">
        <w:t>ASM GLOBAL</w:t>
      </w:r>
      <w:r w:rsidRPr="0081729E">
        <w:t>.</w:t>
      </w:r>
    </w:p>
    <w:p w14:paraId="0106B4E8" w14:textId="3AE877CC" w:rsidR="00FA612B" w:rsidRDefault="00FA612B"/>
    <w:p w14:paraId="7956D2EA" w14:textId="2B5C730E" w:rsidR="004051C8" w:rsidRDefault="00453540" w:rsidP="00FA612B">
      <w:pPr>
        <w:pStyle w:val="ListParagraph"/>
        <w:numPr>
          <w:ilvl w:val="2"/>
          <w:numId w:val="13"/>
        </w:numPr>
      </w:pPr>
      <w:r w:rsidRPr="0081729E">
        <w:t xml:space="preserve">Each Proposer shall carefully review the Proposal Documents and thoroughly familiarize itself with the requirements prior to submitting a Proposal. Prospective Proposers are invited to submit written or electronic inquiries (return receipt requested) with respect to this RFP to </w:t>
      </w:r>
      <w:r w:rsidR="00BE4AAF">
        <w:t>Michael Taylor</w:t>
      </w:r>
      <w:r w:rsidRPr="0081729E">
        <w:t xml:space="preserve">, Purchasing Manager, Pennsylvania Convention Center, 1101 Arch Street, Philadelphia, Pennsylvania 19107 or </w:t>
      </w:r>
      <w:hyperlink r:id="rId12" w:history="1">
        <w:r w:rsidR="00BE4AAF" w:rsidRPr="00A35C6D">
          <w:rPr>
            <w:rStyle w:val="Hyperlink"/>
          </w:rPr>
          <w:t>mtaylor@paconvention.com.</w:t>
        </w:r>
      </w:hyperlink>
      <w:r w:rsidRPr="0081729E">
        <w:t xml:space="preserve"> Answers will be posted on the Center’s </w:t>
      </w:r>
      <w:r w:rsidR="00F41400">
        <w:t>website</w:t>
      </w:r>
      <w:r w:rsidRPr="0081729E">
        <w:t xml:space="preserve">, </w:t>
      </w:r>
      <w:hyperlink r:id="rId13" w:history="1">
        <w:r w:rsidR="00BE4AAF" w:rsidRPr="00406147">
          <w:rPr>
            <w:rStyle w:val="Hyperlink"/>
          </w:rPr>
          <w:t>https://paconvention.cobblestone.software/gateway/</w:t>
        </w:r>
      </w:hyperlink>
      <w:r w:rsidR="00FA612B">
        <w:t xml:space="preserve">. </w:t>
      </w:r>
      <w:r w:rsidRPr="0081729E">
        <w:t>Telephone inquiries will not be accepted. All questions from Proposers must be submitted in writing to</w:t>
      </w:r>
      <w:r w:rsidR="00BE4AAF" w:rsidRPr="00BE4AAF">
        <w:t xml:space="preserve"> </w:t>
      </w:r>
      <w:r w:rsidR="00BE4AAF">
        <w:t>Michael Taylor</w:t>
      </w:r>
      <w:r w:rsidR="00BE4AAF" w:rsidRPr="0081729E">
        <w:t xml:space="preserve">, </w:t>
      </w:r>
      <w:r w:rsidRPr="0081729E">
        <w:t xml:space="preserve">Purchasing </w:t>
      </w:r>
      <w:r w:rsidR="00BE4AAF" w:rsidRPr="0081729E">
        <w:t>Manager,</w:t>
      </w:r>
      <w:r w:rsidRPr="0081729E">
        <w:t xml:space="preserve"> as indicated above.</w:t>
      </w:r>
    </w:p>
    <w:p w14:paraId="2F2F4C56" w14:textId="77777777" w:rsidR="00C43367" w:rsidRPr="0081729E" w:rsidRDefault="00C43367" w:rsidP="00C43367">
      <w:pPr>
        <w:pStyle w:val="ListParagraph"/>
        <w:ind w:left="1080"/>
      </w:pPr>
    </w:p>
    <w:p w14:paraId="76296EFB" w14:textId="5C643BA6" w:rsidR="00C43367" w:rsidRPr="00E8320E" w:rsidRDefault="00453540" w:rsidP="00C43367">
      <w:pPr>
        <w:pStyle w:val="ListParagraph"/>
        <w:numPr>
          <w:ilvl w:val="1"/>
          <w:numId w:val="13"/>
        </w:numPr>
      </w:pPr>
      <w:r w:rsidRPr="00E8320E">
        <w:t xml:space="preserve">Pre-Proposal Conference. </w:t>
      </w:r>
      <w:r w:rsidR="00FC2081" w:rsidRPr="00E8320E">
        <w:t xml:space="preserve">A </w:t>
      </w:r>
      <w:r w:rsidR="00C43367" w:rsidRPr="00E8320E">
        <w:rPr>
          <w:b/>
          <w:bCs/>
          <w:u w:val="single"/>
        </w:rPr>
        <w:t>M</w:t>
      </w:r>
      <w:r w:rsidRPr="00E8320E">
        <w:rPr>
          <w:b/>
          <w:bCs/>
          <w:u w:val="single"/>
        </w:rPr>
        <w:t xml:space="preserve">andatory Pre-Proposal </w:t>
      </w:r>
      <w:r w:rsidR="00C43367" w:rsidRPr="00E8320E">
        <w:rPr>
          <w:b/>
          <w:bCs/>
          <w:u w:val="single"/>
        </w:rPr>
        <w:t xml:space="preserve">Virtual </w:t>
      </w:r>
      <w:r w:rsidRPr="00E8320E">
        <w:t xml:space="preserve">Conference will be held </w:t>
      </w:r>
      <w:r w:rsidR="00FC2081" w:rsidRPr="00E8320E">
        <w:t xml:space="preserve">on </w:t>
      </w:r>
      <w:r w:rsidR="006F563D" w:rsidRPr="00E8320E">
        <w:t>Mon</w:t>
      </w:r>
      <w:r w:rsidR="00C43367" w:rsidRPr="00E8320E">
        <w:t>day</w:t>
      </w:r>
      <w:r w:rsidR="00CF0BF8" w:rsidRPr="00E8320E">
        <w:t xml:space="preserve">, </w:t>
      </w:r>
      <w:r w:rsidR="00CF0BF8" w:rsidRPr="00E8320E">
        <w:fldChar w:fldCharType="begin"/>
      </w:r>
      <w:r w:rsidR="00CF0BF8" w:rsidRPr="00E8320E">
        <w:instrText xml:space="preserve"> REF Preproposal \h </w:instrText>
      </w:r>
      <w:r w:rsidR="00E8320E">
        <w:instrText xml:space="preserve"> \* MERGEFORMAT </w:instrText>
      </w:r>
      <w:r w:rsidR="00CF0BF8" w:rsidRPr="00E8320E">
        <w:fldChar w:fldCharType="separate"/>
      </w:r>
      <w:r w:rsidR="00CF0BF8" w:rsidRPr="00E8320E">
        <w:t>June 24, 2024</w:t>
      </w:r>
      <w:r w:rsidR="00CF0BF8" w:rsidRPr="00E8320E">
        <w:fldChar w:fldCharType="end"/>
      </w:r>
      <w:r w:rsidR="00437C04" w:rsidRPr="00E8320E">
        <w:t>,</w:t>
      </w:r>
      <w:r w:rsidR="00FC2081" w:rsidRPr="00E8320E">
        <w:t xml:space="preserve"> at 10AM</w:t>
      </w:r>
      <w:r w:rsidR="00C43367" w:rsidRPr="00E8320E">
        <w:t xml:space="preserve">. Please register for the virtual meeting by providing contact information and e-mail addresses for attendees to Michael Taylor, </w:t>
      </w:r>
      <w:hyperlink r:id="rId14" w:history="1">
        <w:r w:rsidR="00C43367" w:rsidRPr="00E8320E">
          <w:rPr>
            <w:rStyle w:val="Hyperlink"/>
          </w:rPr>
          <w:t>Mtaylor@paconvention.com</w:t>
        </w:r>
      </w:hyperlink>
      <w:r w:rsidR="00C43367" w:rsidRPr="00E8320E">
        <w:t xml:space="preserve"> by end of business on </w:t>
      </w:r>
      <w:r w:rsidR="008C7909" w:rsidRPr="00E8320E">
        <w:t xml:space="preserve">June </w:t>
      </w:r>
      <w:r w:rsidR="000E0DB9" w:rsidRPr="00E8320E">
        <w:t>2</w:t>
      </w:r>
      <w:r w:rsidR="008C7909" w:rsidRPr="00E8320E">
        <w:t>1</w:t>
      </w:r>
      <w:r w:rsidR="00C43367" w:rsidRPr="00E8320E">
        <w:t>, 202</w:t>
      </w:r>
      <w:r w:rsidR="008C7909" w:rsidRPr="00E8320E">
        <w:t>4</w:t>
      </w:r>
      <w:r w:rsidR="00C43367" w:rsidRPr="00E8320E">
        <w:t>.</w:t>
      </w:r>
      <w:r w:rsidRPr="00E8320E">
        <w:t xml:space="preserve"> </w:t>
      </w:r>
      <w:r w:rsidR="00C43367" w:rsidRPr="00E8320E">
        <w:t xml:space="preserve">A Link to the virtual meeting will be provided with the posted RFP documentation at </w:t>
      </w:r>
      <w:hyperlink r:id="rId15" w:history="1">
        <w:r w:rsidR="00C43367" w:rsidRPr="00E8320E">
          <w:rPr>
            <w:rStyle w:val="Hyperlink"/>
          </w:rPr>
          <w:t>https://paconvention.cobblestone.software/gateway/</w:t>
        </w:r>
      </w:hyperlink>
      <w:r w:rsidR="00C43367" w:rsidRPr="00E8320E">
        <w:rPr>
          <w:rStyle w:val="Hyperlink"/>
        </w:rPr>
        <w:t xml:space="preserve">. </w:t>
      </w:r>
      <w:r w:rsidR="00C43367" w:rsidRPr="00E8320E">
        <w:t xml:space="preserve">  On </w:t>
      </w:r>
      <w:r w:rsidR="00E8320E" w:rsidRPr="00E8320E">
        <w:t>Monday</w:t>
      </w:r>
      <w:r w:rsidR="0000012D" w:rsidRPr="00E8320E">
        <w:t xml:space="preserve"> </w:t>
      </w:r>
      <w:r w:rsidR="00E8320E" w:rsidRPr="00E8320E">
        <w:fldChar w:fldCharType="begin"/>
      </w:r>
      <w:r w:rsidR="00E8320E" w:rsidRPr="00E8320E">
        <w:instrText xml:space="preserve"> REF Site_Tours \h </w:instrText>
      </w:r>
      <w:r w:rsidR="00E8320E">
        <w:instrText xml:space="preserve"> \* MERGEFORMAT </w:instrText>
      </w:r>
      <w:r w:rsidR="00E8320E" w:rsidRPr="00E8320E">
        <w:fldChar w:fldCharType="separate"/>
      </w:r>
      <w:r w:rsidR="00E8320E" w:rsidRPr="00E8320E">
        <w:t xml:space="preserve">July 1, </w:t>
      </w:r>
      <w:proofErr w:type="gramStart"/>
      <w:r w:rsidR="00E8320E" w:rsidRPr="00E8320E">
        <w:t>2024</w:t>
      </w:r>
      <w:proofErr w:type="gramEnd"/>
      <w:r w:rsidR="00E8320E" w:rsidRPr="00E8320E">
        <w:t xml:space="preserve"> </w:t>
      </w:r>
      <w:r w:rsidR="00E8320E" w:rsidRPr="00E8320E">
        <w:fldChar w:fldCharType="end"/>
      </w:r>
      <w:r w:rsidR="00437C04" w:rsidRPr="00E8320E">
        <w:t>,</w:t>
      </w:r>
      <w:r w:rsidR="00C43367" w:rsidRPr="00E8320E">
        <w:t xml:space="preserve"> tours of the Convention Center will be conducted if needed.</w:t>
      </w:r>
    </w:p>
    <w:p w14:paraId="7F8CA69B" w14:textId="77777777" w:rsidR="00C43367" w:rsidRPr="0081729E" w:rsidRDefault="00C43367" w:rsidP="00C43367">
      <w:pPr>
        <w:pStyle w:val="ListParagraph"/>
        <w:ind w:left="720"/>
      </w:pPr>
    </w:p>
    <w:p w14:paraId="268E8EA3" w14:textId="12DEA153" w:rsidR="004051C8" w:rsidRDefault="00453540" w:rsidP="002A091D">
      <w:pPr>
        <w:pStyle w:val="ListParagraph"/>
        <w:numPr>
          <w:ilvl w:val="1"/>
          <w:numId w:val="13"/>
        </w:numPr>
      </w:pPr>
      <w:r w:rsidRPr="0081729E">
        <w:t>Addenda. Changes, corrections or additions may be made in the Proposal Documents after they have been issued. In such case, a written addendum or addenda ("Addendum" or "Addenda") describing the change(s), correction(s) or addition(s) will be issued to each Proposer</w:t>
      </w:r>
      <w:r w:rsidR="00061B44">
        <w:t xml:space="preserve"> </w:t>
      </w:r>
      <w:r w:rsidRPr="0081729E">
        <w:t xml:space="preserve">who provided written notice to </w:t>
      </w:r>
      <w:r w:rsidR="0014476B">
        <w:t>ASM GLOBAL</w:t>
      </w:r>
      <w:r w:rsidRPr="0081729E">
        <w:t xml:space="preserve"> of its mailing address at the Pre-Proposal Conference. Such Addendum or Addenda shall become part of the Proposal Documents. Each Proposer shall acknowledge receipt of all Addenda in its Proposal. No oral communications, rulings or interpretations will be held binding upon </w:t>
      </w:r>
      <w:r w:rsidR="0014476B">
        <w:t>ASM GLOBAL</w:t>
      </w:r>
      <w:r w:rsidRPr="0081729E">
        <w:t xml:space="preserve"> or the PCCA.</w:t>
      </w:r>
    </w:p>
    <w:p w14:paraId="2954AADA" w14:textId="77777777" w:rsidR="00BE4AAF" w:rsidRPr="0081729E" w:rsidRDefault="00BE4AAF" w:rsidP="00183F67"/>
    <w:p w14:paraId="742133B3" w14:textId="77777777" w:rsidR="004051C8" w:rsidRPr="0081729E" w:rsidRDefault="00453540" w:rsidP="002A091D">
      <w:pPr>
        <w:pStyle w:val="ListParagraph"/>
        <w:numPr>
          <w:ilvl w:val="0"/>
          <w:numId w:val="13"/>
        </w:numPr>
      </w:pPr>
      <w:r w:rsidRPr="0081729E">
        <w:t>SUBMITTAL PROCEDURES AND REQUIREMENTS</w:t>
      </w:r>
    </w:p>
    <w:p w14:paraId="38C947DF" w14:textId="77777777" w:rsidR="004051C8" w:rsidRPr="0081729E" w:rsidRDefault="00453540" w:rsidP="002A091D">
      <w:pPr>
        <w:pStyle w:val="ListParagraph"/>
        <w:numPr>
          <w:ilvl w:val="1"/>
          <w:numId w:val="13"/>
        </w:numPr>
      </w:pPr>
      <w:r w:rsidRPr="0081729E">
        <w:t>Compliance with the RFP.</w:t>
      </w:r>
    </w:p>
    <w:p w14:paraId="1CD71AF1" w14:textId="77777777" w:rsidR="004051C8" w:rsidRPr="0081729E" w:rsidRDefault="00453540" w:rsidP="002A091D">
      <w:pPr>
        <w:pStyle w:val="ListParagraph"/>
        <w:numPr>
          <w:ilvl w:val="2"/>
          <w:numId w:val="13"/>
        </w:numPr>
      </w:pPr>
      <w:r w:rsidRPr="0081729E">
        <w:t>Each Proposer is required to submit a complete written Proposal and to attest to the accuracy and completeness of its Proposal. In all respects, the Proposers shall comply with the instructions and the stipulations of this RFP in the preparation and submission of Proposals. Proposals must be signed by a duly authorized person, partner or officer of the Proposer, as applicable, and evidence of such authorization must be included with the Proposal. The Proposer's legal name and form of entity must be fully stated.</w:t>
      </w:r>
    </w:p>
    <w:p w14:paraId="03315CBB" w14:textId="77777777" w:rsidR="004051C8" w:rsidRPr="0081729E" w:rsidRDefault="00453540" w:rsidP="002A091D">
      <w:pPr>
        <w:pStyle w:val="ListParagraph"/>
        <w:numPr>
          <w:ilvl w:val="2"/>
          <w:numId w:val="13"/>
        </w:numPr>
      </w:pPr>
      <w:r w:rsidRPr="0081729E">
        <w:t>Where permitted by this RFP, the Proposer must specifically identify and fully explain in the Proposal any exceptions to or deviations from the requirements of this RFP.</w:t>
      </w:r>
    </w:p>
    <w:p w14:paraId="2B08840B" w14:textId="1325B4FF" w:rsidR="001D6D1D" w:rsidRDefault="00453540" w:rsidP="00F35D7C">
      <w:pPr>
        <w:pStyle w:val="ListParagraph"/>
        <w:numPr>
          <w:ilvl w:val="2"/>
          <w:numId w:val="13"/>
        </w:numPr>
      </w:pPr>
      <w:r w:rsidRPr="0081729E">
        <w:t xml:space="preserve">Failure to comply with the requirements of this RFP may render the Proposal, at the sole discretion of </w:t>
      </w:r>
      <w:r w:rsidR="0014476B">
        <w:t>ASM GLOBAL</w:t>
      </w:r>
      <w:r w:rsidRPr="0081729E">
        <w:t>, unresponsive or otherwise unacceptable and may result in disqualification and the elimination of the Proposer from subsequent consideration.</w:t>
      </w:r>
    </w:p>
    <w:p w14:paraId="20A341A3" w14:textId="77777777" w:rsidR="001D6D1D" w:rsidRPr="0081729E" w:rsidRDefault="001D6D1D" w:rsidP="001D6D1D">
      <w:pPr>
        <w:pStyle w:val="ListParagraph"/>
        <w:ind w:left="1080"/>
      </w:pPr>
    </w:p>
    <w:p w14:paraId="1B8F38DF" w14:textId="77777777" w:rsidR="004051C8" w:rsidRPr="0081729E" w:rsidRDefault="00453540" w:rsidP="002A091D">
      <w:pPr>
        <w:pStyle w:val="ListParagraph"/>
        <w:numPr>
          <w:ilvl w:val="1"/>
          <w:numId w:val="13"/>
        </w:numPr>
      </w:pPr>
      <w:r w:rsidRPr="0081729E">
        <w:t>Proposer Affiliations and Subcontractors.</w:t>
      </w:r>
    </w:p>
    <w:p w14:paraId="60858F49" w14:textId="2F642510" w:rsidR="004051C8" w:rsidRPr="0081729E" w:rsidRDefault="00453540" w:rsidP="002A091D">
      <w:pPr>
        <w:pStyle w:val="ListParagraph"/>
        <w:numPr>
          <w:ilvl w:val="2"/>
          <w:numId w:val="13"/>
        </w:numPr>
      </w:pPr>
      <w:r w:rsidRPr="0081729E">
        <w:t xml:space="preserve">Each Proposer must disclose in its Proposal any relationship between the Proposer and any entity that has a contractual relationship with </w:t>
      </w:r>
      <w:r w:rsidR="0014476B">
        <w:t>ASM GLOBAL</w:t>
      </w:r>
      <w:r w:rsidRPr="0081729E">
        <w:t xml:space="preserve"> or the PCCA.</w:t>
      </w:r>
    </w:p>
    <w:p w14:paraId="7ED6E046" w14:textId="724F5019" w:rsidR="004051C8" w:rsidRDefault="00453540" w:rsidP="002A091D">
      <w:pPr>
        <w:pStyle w:val="ListParagraph"/>
        <w:numPr>
          <w:ilvl w:val="2"/>
          <w:numId w:val="13"/>
        </w:numPr>
      </w:pPr>
      <w:r w:rsidRPr="0081729E">
        <w:t xml:space="preserve">Any services proposed by the Proposer that will be performed in whole or in part by outside parties, third-party contractors, affiliates, or subcontractors of the Proposer if permitted by </w:t>
      </w:r>
      <w:r w:rsidR="0014476B">
        <w:t>ASM GLOBAL</w:t>
      </w:r>
      <w:r w:rsidRPr="0081729E">
        <w:t xml:space="preserve">, must be specifically identified in the Proposal and the business relationship between the Proposer and such third parties must be explained in the Proposal. Nothing contained herein or in the Contract shall be construed to impose any obligation on the part of </w:t>
      </w:r>
      <w:r w:rsidR="0014476B">
        <w:t>ASM GLOBAL</w:t>
      </w:r>
      <w:r w:rsidRPr="0081729E">
        <w:t xml:space="preserve"> or the PCCA to any outside party, third-party contractor, affiliate, or subcontractor of the Proposer.</w:t>
      </w:r>
    </w:p>
    <w:p w14:paraId="3537E6CE" w14:textId="77777777" w:rsidR="00F35D7C" w:rsidRPr="0081729E" w:rsidRDefault="00F35D7C" w:rsidP="00F35D7C"/>
    <w:p w14:paraId="1466C7D5" w14:textId="77777777" w:rsidR="004051C8" w:rsidRPr="0081729E" w:rsidRDefault="00453540" w:rsidP="002A091D">
      <w:pPr>
        <w:pStyle w:val="ListParagraph"/>
        <w:numPr>
          <w:ilvl w:val="1"/>
          <w:numId w:val="13"/>
        </w:numPr>
      </w:pPr>
      <w:r w:rsidRPr="0081729E">
        <w:lastRenderedPageBreak/>
        <w:t>Proposals.</w:t>
      </w:r>
    </w:p>
    <w:p w14:paraId="460CE728" w14:textId="77777777" w:rsidR="004051C8" w:rsidRPr="0081729E" w:rsidRDefault="00453540" w:rsidP="002A091D">
      <w:pPr>
        <w:pStyle w:val="ListParagraph"/>
        <w:numPr>
          <w:ilvl w:val="2"/>
          <w:numId w:val="13"/>
        </w:numPr>
      </w:pPr>
      <w:r w:rsidRPr="0081729E">
        <w:t>Each Proposer is required to submit a complete written Proposal by the specified time herein. Late Proposals will not be considered.</w:t>
      </w:r>
    </w:p>
    <w:p w14:paraId="780CCCE2" w14:textId="77777777" w:rsidR="004051C8" w:rsidRPr="0081729E" w:rsidRDefault="00453540" w:rsidP="002A091D">
      <w:pPr>
        <w:pStyle w:val="ListParagraph"/>
        <w:numPr>
          <w:ilvl w:val="2"/>
          <w:numId w:val="13"/>
        </w:numPr>
      </w:pPr>
      <w:r w:rsidRPr="0081729E">
        <w:t>In all respects, the Proposers shall comply with the instructions and the stipulations of this RFP in the preparation and submission of Proposals. Oral or telephone Proposals or unsolicited modifications to Proposals will not be considered.</w:t>
      </w:r>
    </w:p>
    <w:p w14:paraId="1E1CF4C3" w14:textId="77777777" w:rsidR="004051C8" w:rsidRPr="0081729E" w:rsidRDefault="00453540" w:rsidP="002A091D">
      <w:pPr>
        <w:pStyle w:val="ListParagraph"/>
        <w:numPr>
          <w:ilvl w:val="2"/>
          <w:numId w:val="13"/>
        </w:numPr>
      </w:pPr>
      <w:r w:rsidRPr="0081729E">
        <w:t>Proposals must be accompanied by a transmittal letter:</w:t>
      </w:r>
    </w:p>
    <w:p w14:paraId="57E69DA7" w14:textId="77777777" w:rsidR="00061B44" w:rsidRDefault="00453540" w:rsidP="002A091D">
      <w:pPr>
        <w:pStyle w:val="ListParagraph"/>
        <w:numPr>
          <w:ilvl w:val="3"/>
          <w:numId w:val="13"/>
        </w:numPr>
      </w:pPr>
      <w:r w:rsidRPr="0081729E">
        <w:t>The transmittal letter must be on an official business letterhead of the Proposer and signed by a</w:t>
      </w:r>
      <w:r w:rsidR="00061B44">
        <w:t xml:space="preserve"> d</w:t>
      </w:r>
      <w:r w:rsidRPr="0081729E">
        <w:t>uly authorized person, partner or officer of the Proposer, as applicable, and</w:t>
      </w:r>
      <w:r w:rsidR="00061B44">
        <w:t xml:space="preserve"> </w:t>
      </w:r>
      <w:r w:rsidRPr="0081729E">
        <w:t>evidence of such authorization must be included with the Proposal. The Proposer's legal name and form of entity must be fully stated.</w:t>
      </w:r>
    </w:p>
    <w:p w14:paraId="453AEE14" w14:textId="0EC3207E" w:rsidR="00FA612B" w:rsidRDefault="00FA612B"/>
    <w:p w14:paraId="00CC4A04" w14:textId="77777777" w:rsidR="00061B44" w:rsidRDefault="00453540" w:rsidP="002A091D">
      <w:pPr>
        <w:pStyle w:val="ListParagraph"/>
        <w:numPr>
          <w:ilvl w:val="3"/>
          <w:numId w:val="13"/>
        </w:numPr>
      </w:pPr>
      <w:r w:rsidRPr="0081729E">
        <w:t>The transmittal letter must include at a minimum:</w:t>
      </w:r>
    </w:p>
    <w:p w14:paraId="38401947" w14:textId="16F3E8DD" w:rsidR="00061B44" w:rsidRDefault="00453540" w:rsidP="002A091D">
      <w:pPr>
        <w:pStyle w:val="ListParagraph"/>
        <w:numPr>
          <w:ilvl w:val="4"/>
          <w:numId w:val="13"/>
        </w:numPr>
      </w:pPr>
      <w:r w:rsidRPr="0081729E">
        <w:t xml:space="preserve">identification of the person who will serve as the primary contact for </w:t>
      </w:r>
      <w:r w:rsidR="0014476B">
        <w:t>ASM GLOBAL</w:t>
      </w:r>
      <w:r w:rsidRPr="0081729E">
        <w:t xml:space="preserve"> with respect to the Proposal, and shall include the person’s title, address, telephone and fax numbers, and e-mail </w:t>
      </w:r>
      <w:r w:rsidR="00437C04" w:rsidRPr="0081729E">
        <w:t>addresses.</w:t>
      </w:r>
    </w:p>
    <w:p w14:paraId="0E167783" w14:textId="77777777" w:rsidR="00061B44" w:rsidRDefault="00453540" w:rsidP="002A091D">
      <w:pPr>
        <w:pStyle w:val="ListParagraph"/>
        <w:numPr>
          <w:ilvl w:val="4"/>
          <w:numId w:val="13"/>
        </w:numPr>
      </w:pPr>
      <w:r w:rsidRPr="0081729E">
        <w:t>certification that the Proposer is not currently under suspension or disbarment by the Commonwealth of Pennsylvania or any other state or federal government; and</w:t>
      </w:r>
    </w:p>
    <w:p w14:paraId="0EF39CCF" w14:textId="77777777" w:rsidR="004051C8" w:rsidRPr="0081729E" w:rsidRDefault="00453540" w:rsidP="002A091D">
      <w:pPr>
        <w:pStyle w:val="ListParagraph"/>
        <w:numPr>
          <w:ilvl w:val="4"/>
          <w:numId w:val="13"/>
        </w:numPr>
      </w:pPr>
      <w:r w:rsidRPr="0081729E">
        <w:t xml:space="preserve">acknowledgment of receipt by the Proposer of any RFP Addenda or Amendments as required by Section </w:t>
      </w:r>
      <w:proofErr w:type="gramStart"/>
      <w:r w:rsidR="00C16314">
        <w:t>2)c</w:t>
      </w:r>
      <w:proofErr w:type="gramEnd"/>
      <w:r w:rsidR="00C16314">
        <w:t>)</w:t>
      </w:r>
    </w:p>
    <w:p w14:paraId="32D357DD" w14:textId="77777777" w:rsidR="00061B44" w:rsidRDefault="00453540" w:rsidP="002A091D">
      <w:pPr>
        <w:pStyle w:val="ListParagraph"/>
        <w:numPr>
          <w:ilvl w:val="2"/>
          <w:numId w:val="13"/>
        </w:numPr>
      </w:pPr>
      <w:r w:rsidRPr="0081729E">
        <w:t xml:space="preserve">Proposals must be submitted in </w:t>
      </w:r>
      <w:r w:rsidR="00EC6C29" w:rsidRPr="0081729E">
        <w:t>three</w:t>
      </w:r>
      <w:r w:rsidRPr="0081729E">
        <w:t xml:space="preserve"> (</w:t>
      </w:r>
      <w:r w:rsidR="00EC6C29" w:rsidRPr="0081729E">
        <w:t>3</w:t>
      </w:r>
      <w:r w:rsidRPr="0081729E">
        <w:t xml:space="preserve">) separate </w:t>
      </w:r>
      <w:r w:rsidR="00EC6C29" w:rsidRPr="0081729E">
        <w:t xml:space="preserve">electronic </w:t>
      </w:r>
      <w:r w:rsidRPr="0081729E">
        <w:t xml:space="preserve">copies </w:t>
      </w:r>
      <w:r w:rsidR="00EC6C29" w:rsidRPr="0081729E">
        <w:t>(either USB thumb drive or CD/DVD)</w:t>
      </w:r>
      <w:r w:rsidRPr="0081729E">
        <w:t xml:space="preserve"> as described in Section </w:t>
      </w:r>
      <w:r w:rsidR="002A091D">
        <w:t>d)</w:t>
      </w:r>
      <w:r w:rsidRPr="0081729E">
        <w:t xml:space="preserve"> below.</w:t>
      </w:r>
    </w:p>
    <w:p w14:paraId="70DE88A2" w14:textId="77777777" w:rsidR="004051C8" w:rsidRPr="0081729E" w:rsidRDefault="00453540" w:rsidP="002A091D">
      <w:pPr>
        <w:pStyle w:val="ListParagraph"/>
        <w:numPr>
          <w:ilvl w:val="1"/>
          <w:numId w:val="13"/>
        </w:numPr>
      </w:pPr>
      <w:r w:rsidRPr="0081729E">
        <w:t>Submission of Proposals; Deadline</w:t>
      </w:r>
    </w:p>
    <w:p w14:paraId="242C9668" w14:textId="77777777" w:rsidR="004051C8" w:rsidRPr="0081729E" w:rsidRDefault="00453540" w:rsidP="002A091D">
      <w:pPr>
        <w:pStyle w:val="ListParagraph"/>
        <w:numPr>
          <w:ilvl w:val="2"/>
          <w:numId w:val="13"/>
        </w:numPr>
      </w:pPr>
      <w:r w:rsidRPr="0081729E">
        <w:t>Proposal must be submitted to the following address:</w:t>
      </w:r>
    </w:p>
    <w:p w14:paraId="5D92C874" w14:textId="77777777" w:rsidR="004051C8" w:rsidRPr="0081729E" w:rsidRDefault="00453540" w:rsidP="002A091D">
      <w:pPr>
        <w:pStyle w:val="ListParagraph"/>
        <w:numPr>
          <w:ilvl w:val="3"/>
          <w:numId w:val="13"/>
        </w:numPr>
      </w:pPr>
      <w:r w:rsidRPr="0081729E">
        <w:t>Pennsylvania Convention Center</w:t>
      </w:r>
    </w:p>
    <w:p w14:paraId="6320FE94" w14:textId="266DDD5E" w:rsidR="004051C8" w:rsidRPr="0081729E" w:rsidRDefault="00453540" w:rsidP="002A091D">
      <w:pPr>
        <w:pStyle w:val="ListParagraph"/>
        <w:numPr>
          <w:ilvl w:val="3"/>
          <w:numId w:val="13"/>
        </w:numPr>
      </w:pPr>
      <w:r w:rsidRPr="0081729E">
        <w:t xml:space="preserve">Attn: </w:t>
      </w:r>
      <w:r w:rsidR="001D6D1D">
        <w:t>Michael Taylor</w:t>
      </w:r>
      <w:r w:rsidRPr="0081729E">
        <w:t>, Purchasing Manager One Convention Center Place</w:t>
      </w:r>
    </w:p>
    <w:p w14:paraId="03D357F3" w14:textId="77777777" w:rsidR="004051C8" w:rsidRPr="0081729E" w:rsidRDefault="00453540" w:rsidP="002A091D">
      <w:pPr>
        <w:pStyle w:val="ListParagraph"/>
        <w:numPr>
          <w:ilvl w:val="3"/>
          <w:numId w:val="13"/>
        </w:numPr>
      </w:pPr>
      <w:r w:rsidRPr="0081729E">
        <w:t>1101 Arch Street</w:t>
      </w:r>
    </w:p>
    <w:p w14:paraId="5DE1B322" w14:textId="77777777" w:rsidR="004051C8" w:rsidRPr="0081729E" w:rsidRDefault="00453540" w:rsidP="002A091D">
      <w:pPr>
        <w:pStyle w:val="ListParagraph"/>
        <w:numPr>
          <w:ilvl w:val="3"/>
          <w:numId w:val="13"/>
        </w:numPr>
      </w:pPr>
      <w:r w:rsidRPr="0081729E">
        <w:t>Philadelphia, Pennsylvania 19107</w:t>
      </w:r>
    </w:p>
    <w:p w14:paraId="36A1FF7C" w14:textId="60568FDA" w:rsidR="004051C8" w:rsidRPr="0081729E" w:rsidRDefault="00453540" w:rsidP="002A091D">
      <w:pPr>
        <w:pStyle w:val="ListParagraph"/>
        <w:numPr>
          <w:ilvl w:val="2"/>
          <w:numId w:val="13"/>
        </w:numPr>
      </w:pPr>
      <w:r w:rsidRPr="0081729E">
        <w:t xml:space="preserve">Proposals must be received at the address in Section </w:t>
      </w:r>
      <w:proofErr w:type="gramStart"/>
      <w:r w:rsidR="002A091D">
        <w:t>d)</w:t>
      </w:r>
      <w:proofErr w:type="spellStart"/>
      <w:r w:rsidR="002A091D">
        <w:t>i</w:t>
      </w:r>
      <w:proofErr w:type="spellEnd"/>
      <w:proofErr w:type="gramEnd"/>
      <w:r w:rsidR="002A091D">
        <w:t>)</w:t>
      </w:r>
      <w:r w:rsidRPr="0081729E">
        <w:t xml:space="preserve"> above no later </w:t>
      </w:r>
      <w:r w:rsidRPr="00C725C4">
        <w:t xml:space="preserve">than </w:t>
      </w:r>
      <w:r w:rsidR="00FC2081" w:rsidRPr="00C725C4">
        <w:t>4</w:t>
      </w:r>
      <w:r w:rsidRPr="00C725C4">
        <w:t>:00 PM (EST) on</w:t>
      </w:r>
      <w:r w:rsidR="00C725C4" w:rsidRPr="00C725C4">
        <w:t xml:space="preserve"> </w:t>
      </w:r>
      <w:r w:rsidR="00C725C4" w:rsidRPr="00C725C4">
        <w:fldChar w:fldCharType="begin"/>
      </w:r>
      <w:r w:rsidR="00C725C4" w:rsidRPr="00C725C4">
        <w:instrText xml:space="preserve"> REF Proposal_Due \h </w:instrText>
      </w:r>
      <w:r w:rsidR="00C725C4">
        <w:instrText xml:space="preserve"> \* MERGEFORMAT </w:instrText>
      </w:r>
      <w:r w:rsidR="00C725C4" w:rsidRPr="00C725C4">
        <w:fldChar w:fldCharType="separate"/>
      </w:r>
      <w:r w:rsidR="00C725C4" w:rsidRPr="00C725C4">
        <w:t>July 29, 2024</w:t>
      </w:r>
      <w:r w:rsidR="00C725C4" w:rsidRPr="00C725C4">
        <w:fldChar w:fldCharType="end"/>
      </w:r>
      <w:r w:rsidRPr="00C725C4">
        <w:t>.</w:t>
      </w:r>
      <w:r w:rsidRPr="0081729E">
        <w:t xml:space="preserve"> Proposers should allow sufficient delivery time to ensure receipt of their Proposals prior to the date and time fixed for the acceptance of the Proposals.  Proposals received after this time may be rejected.</w:t>
      </w:r>
    </w:p>
    <w:p w14:paraId="7FD3139B" w14:textId="727C843C" w:rsidR="004051C8" w:rsidRPr="0081729E" w:rsidRDefault="00453540" w:rsidP="002A091D">
      <w:pPr>
        <w:pStyle w:val="ListParagraph"/>
        <w:numPr>
          <w:ilvl w:val="2"/>
          <w:numId w:val="13"/>
        </w:numPr>
      </w:pPr>
      <w:r w:rsidRPr="0081729E">
        <w:t xml:space="preserve">Each Proposer shall identify its Proposal on the outside of the envelope by writing the words: "Proposal </w:t>
      </w:r>
      <w:proofErr w:type="gramStart"/>
      <w:r w:rsidRPr="0081729E">
        <w:t>For</w:t>
      </w:r>
      <w:proofErr w:type="gramEnd"/>
      <w:r w:rsidRPr="0081729E">
        <w:t xml:space="preserve"> </w:t>
      </w:r>
      <w:r w:rsidR="00CF1C3B">
        <w:t>Multi-Functional Copier Service</w:t>
      </w:r>
      <w:r w:rsidR="00CF1C3B" w:rsidRPr="0081729E" w:rsidDel="00CF1C3B">
        <w:t xml:space="preserve"> </w:t>
      </w:r>
      <w:r w:rsidRPr="0081729E">
        <w:t>at the Pennsylvania Convention Center."</w:t>
      </w:r>
    </w:p>
    <w:p w14:paraId="5FA42029" w14:textId="314BCB7D" w:rsidR="00061B44" w:rsidRDefault="00453540" w:rsidP="002A091D">
      <w:pPr>
        <w:pStyle w:val="ListParagraph"/>
        <w:numPr>
          <w:ilvl w:val="2"/>
          <w:numId w:val="13"/>
        </w:numPr>
      </w:pPr>
      <w:r w:rsidRPr="0081729E">
        <w:t xml:space="preserve">Each Proposal must be provided in a single package with three components. Each component shall be included in the package </w:t>
      </w:r>
      <w:r w:rsidR="00FC2081" w:rsidRPr="0081729E">
        <w:t xml:space="preserve">on </w:t>
      </w:r>
      <w:r w:rsidR="001D6D1D">
        <w:t xml:space="preserve">a </w:t>
      </w:r>
      <w:r w:rsidR="00FC2081" w:rsidRPr="0081729E">
        <w:t xml:space="preserve">USB thumb drive </w:t>
      </w:r>
      <w:r w:rsidRPr="0081729E">
        <w:t>with the proper identification of the component. The components are:</w:t>
      </w:r>
    </w:p>
    <w:p w14:paraId="3672B2AA" w14:textId="77777777" w:rsidR="004051C8" w:rsidRPr="0081729E" w:rsidRDefault="00453540" w:rsidP="002A091D">
      <w:pPr>
        <w:pStyle w:val="ListParagraph"/>
        <w:numPr>
          <w:ilvl w:val="3"/>
          <w:numId w:val="13"/>
        </w:numPr>
      </w:pPr>
      <w:r w:rsidRPr="0081729E">
        <w:t>Technical Portion - No cost information may appear in this portion.</w:t>
      </w:r>
    </w:p>
    <w:p w14:paraId="693D0191" w14:textId="77777777" w:rsidR="00061B44" w:rsidRDefault="00453540" w:rsidP="002A091D">
      <w:pPr>
        <w:pStyle w:val="ListParagraph"/>
        <w:numPr>
          <w:ilvl w:val="3"/>
          <w:numId w:val="13"/>
        </w:numPr>
      </w:pPr>
      <w:r w:rsidRPr="0081729E">
        <w:t>Anti-Discrimination Response Portion</w:t>
      </w:r>
    </w:p>
    <w:p w14:paraId="64720166" w14:textId="77777777" w:rsidR="004051C8" w:rsidRPr="0081729E" w:rsidRDefault="00453540" w:rsidP="002A091D">
      <w:pPr>
        <w:pStyle w:val="ListParagraph"/>
        <w:numPr>
          <w:ilvl w:val="3"/>
          <w:numId w:val="13"/>
        </w:numPr>
      </w:pPr>
      <w:r w:rsidRPr="0081729E">
        <w:t>Cost/Price Portion</w:t>
      </w:r>
    </w:p>
    <w:p w14:paraId="04AC8B36" w14:textId="77777777" w:rsidR="004051C8" w:rsidRPr="0081729E" w:rsidRDefault="00453540" w:rsidP="002A091D">
      <w:pPr>
        <w:pStyle w:val="ListParagraph"/>
        <w:numPr>
          <w:ilvl w:val="1"/>
          <w:numId w:val="13"/>
        </w:numPr>
      </w:pPr>
      <w:r w:rsidRPr="0081729E">
        <w:t xml:space="preserve">Term of Proposal. Proposals shall remain open for acceptance and be irrevocable for a period of one hundred eighty (180) calendar days after the deadline for submission of Proposals specified in Section </w:t>
      </w:r>
      <w:proofErr w:type="gramStart"/>
      <w:r w:rsidR="00C8102F">
        <w:t>d)ii</w:t>
      </w:r>
      <w:proofErr w:type="gramEnd"/>
      <w:r w:rsidR="00C8102F">
        <w:t>)</w:t>
      </w:r>
      <w:r w:rsidRPr="0081729E">
        <w:t xml:space="preserve"> hereof.</w:t>
      </w:r>
    </w:p>
    <w:p w14:paraId="6A655255" w14:textId="77777777" w:rsidR="004051C8" w:rsidRPr="0081729E" w:rsidRDefault="00453540" w:rsidP="002A091D">
      <w:pPr>
        <w:pStyle w:val="ListParagraph"/>
        <w:numPr>
          <w:ilvl w:val="1"/>
          <w:numId w:val="13"/>
        </w:numPr>
      </w:pPr>
      <w:r w:rsidRPr="0081729E">
        <w:t>Withdrawal of Proposals. Proposals may only be withdrawn on written request received from Proposers prior to the time fixed herein for submission of Proposals. This will not preclude the submission of another Proposal by such Proposer prior to such deadline.</w:t>
      </w:r>
    </w:p>
    <w:p w14:paraId="4C147E2A" w14:textId="2DE9EC3B" w:rsidR="004051C8" w:rsidRPr="0081729E" w:rsidRDefault="00453540" w:rsidP="002A091D">
      <w:pPr>
        <w:pStyle w:val="ListParagraph"/>
        <w:numPr>
          <w:ilvl w:val="1"/>
          <w:numId w:val="13"/>
        </w:numPr>
      </w:pPr>
      <w:r w:rsidRPr="0081729E">
        <w:t xml:space="preserve">Ownership and Non-Confidentiality of Proposals. All Proposals submitted in response to this RFP will become the property of </w:t>
      </w:r>
      <w:r w:rsidR="0014476B">
        <w:t>ASM GLOBAL</w:t>
      </w:r>
      <w:r w:rsidRPr="0081729E">
        <w:t xml:space="preserve"> and will not be returned. The contents of all Proposals are a matter of public record.</w:t>
      </w:r>
    </w:p>
    <w:p w14:paraId="4938F1B1" w14:textId="2E8FB17C" w:rsidR="00843E56" w:rsidRDefault="00453540" w:rsidP="002A091D">
      <w:pPr>
        <w:pStyle w:val="ListParagraph"/>
        <w:numPr>
          <w:ilvl w:val="1"/>
          <w:numId w:val="13"/>
        </w:numPr>
      </w:pPr>
      <w:r w:rsidRPr="0081729E">
        <w:t xml:space="preserve">Effect of Submission. Submission of a Proposal shall constitute </w:t>
      </w:r>
      <w:r w:rsidR="00CF1C3B">
        <w:t xml:space="preserve">an </w:t>
      </w:r>
      <w:r w:rsidRPr="0081729E">
        <w:t xml:space="preserve">agreement by the Proposer to </w:t>
      </w:r>
      <w:r w:rsidR="00583FC5" w:rsidRPr="0081729E">
        <w:t>all</w:t>
      </w:r>
      <w:r w:rsidRPr="0081729E">
        <w:t xml:space="preserve"> the terms incorporated in the Proposal Documents. By submission of a Proposal, the Proposer is representing and warranting </w:t>
      </w:r>
      <w:proofErr w:type="gramStart"/>
      <w:r w:rsidRPr="0081729E">
        <w:t>that</w:t>
      </w:r>
      <w:r w:rsidR="00843E56">
        <w:t>;</w:t>
      </w:r>
      <w:proofErr w:type="gramEnd"/>
    </w:p>
    <w:p w14:paraId="289CE460" w14:textId="77777777" w:rsidR="00843E56" w:rsidRDefault="00453540" w:rsidP="002A091D">
      <w:pPr>
        <w:pStyle w:val="ListParagraph"/>
        <w:numPr>
          <w:ilvl w:val="2"/>
          <w:numId w:val="13"/>
        </w:numPr>
      </w:pPr>
      <w:r w:rsidRPr="0081729E">
        <w:t xml:space="preserve">the information contained in its Proposal is complete and accurate and that such information shall continue to be complete and accurate at all times, and </w:t>
      </w:r>
    </w:p>
    <w:p w14:paraId="25F1FEE2" w14:textId="021865C9" w:rsidR="004051C8" w:rsidRPr="0081729E" w:rsidRDefault="00453540" w:rsidP="002A091D">
      <w:pPr>
        <w:pStyle w:val="ListParagraph"/>
        <w:numPr>
          <w:ilvl w:val="2"/>
          <w:numId w:val="13"/>
        </w:numPr>
      </w:pPr>
      <w:r w:rsidRPr="0081729E">
        <w:t xml:space="preserve">the delivery of the products and services specified in this RFP and the Proposal shall in no way obligate </w:t>
      </w:r>
      <w:r w:rsidR="0014476B">
        <w:t>ASM GLOBAL</w:t>
      </w:r>
      <w:r w:rsidRPr="0081729E">
        <w:t xml:space="preserve"> or the PCCA to pay any additional costs to the Proposer for the provision of such products </w:t>
      </w:r>
      <w:r w:rsidRPr="0081729E">
        <w:lastRenderedPageBreak/>
        <w:t>and services, other than as included in the executed Contract.</w:t>
      </w:r>
    </w:p>
    <w:p w14:paraId="4FCBECEE" w14:textId="03A88AF0" w:rsidR="004051C8" w:rsidRPr="00FF04F2" w:rsidRDefault="00453540" w:rsidP="002A091D">
      <w:pPr>
        <w:pStyle w:val="ListParagraph"/>
        <w:numPr>
          <w:ilvl w:val="1"/>
          <w:numId w:val="13"/>
        </w:numPr>
      </w:pPr>
      <w:r w:rsidRPr="00FF04F2">
        <w:t xml:space="preserve">Term.  The PCCA desires to </w:t>
      </w:r>
      <w:proofErr w:type="gramStart"/>
      <w:r w:rsidRPr="00FF04F2">
        <w:t>enter into</w:t>
      </w:r>
      <w:proofErr w:type="gramEnd"/>
      <w:r w:rsidRPr="00FF04F2">
        <w:t xml:space="preserve"> a</w:t>
      </w:r>
      <w:r w:rsidR="00843E56" w:rsidRPr="00FF04F2">
        <w:t xml:space="preserve"> </w:t>
      </w:r>
      <w:r w:rsidR="00CF1C3B">
        <w:t>three</w:t>
      </w:r>
      <w:r w:rsidR="00CF1C3B" w:rsidRPr="00FF04F2">
        <w:t xml:space="preserve"> </w:t>
      </w:r>
      <w:r w:rsidRPr="00FF04F2">
        <w:t>(</w:t>
      </w:r>
      <w:r w:rsidR="00CF1C3B">
        <w:t>3</w:t>
      </w:r>
      <w:r w:rsidRPr="00FF04F2">
        <w:t xml:space="preserve">) year contract with the option for </w:t>
      </w:r>
      <w:r w:rsidR="00583FC5">
        <w:t>a one</w:t>
      </w:r>
      <w:r w:rsidR="00CF1C3B" w:rsidRPr="00FF04F2">
        <w:t xml:space="preserve"> </w:t>
      </w:r>
      <w:r w:rsidRPr="00FF04F2">
        <w:t>(</w:t>
      </w:r>
      <w:r w:rsidR="00CF1C3B">
        <w:t>1</w:t>
      </w:r>
      <w:r w:rsidRPr="00FF04F2">
        <w:t>) year renewal term.</w:t>
      </w:r>
    </w:p>
    <w:p w14:paraId="5D4D5594" w14:textId="0F8F6FD6" w:rsidR="004051C8" w:rsidRPr="0081729E" w:rsidRDefault="00453540" w:rsidP="002A091D">
      <w:pPr>
        <w:pStyle w:val="ListParagraph"/>
        <w:numPr>
          <w:ilvl w:val="1"/>
          <w:numId w:val="13"/>
        </w:numPr>
      </w:pPr>
      <w:r w:rsidRPr="0081729E">
        <w:t xml:space="preserve">Confidentiality. All data contained in the documents and/or files supplied by </w:t>
      </w:r>
      <w:r w:rsidR="0014476B">
        <w:t>ASM GLOBAL</w:t>
      </w:r>
      <w:r w:rsidRPr="0081729E">
        <w:t xml:space="preserve"> and the PCCA during the RFP process or after the execution of the Contract to be awarded pursuant hereto are to be considered confidential and shall be solely for the use of the requesting Proposer. The Proposer will be required to use reasonable care to protect the confidentiality of any data.</w:t>
      </w:r>
    </w:p>
    <w:p w14:paraId="7AD8F6EA" w14:textId="77777777" w:rsidR="004051C8" w:rsidRPr="0081729E" w:rsidRDefault="00453540" w:rsidP="002A091D">
      <w:pPr>
        <w:pStyle w:val="ListParagraph"/>
        <w:numPr>
          <w:ilvl w:val="1"/>
          <w:numId w:val="13"/>
        </w:numPr>
      </w:pPr>
      <w:r w:rsidRPr="0081729E">
        <w:t>Delivery Responsibilities. The designated Proposer will be required to assume sole responsibility for the delivery of services. The Proposer may not assign or subcontract any of its responsibilities under the Proposal or the Contract except to the extent specifically provided herein or in the Contract.</w:t>
      </w:r>
    </w:p>
    <w:p w14:paraId="70855B47" w14:textId="0CC21FF0" w:rsidR="004051C8" w:rsidRPr="0081729E" w:rsidRDefault="00453540" w:rsidP="002A091D">
      <w:pPr>
        <w:pStyle w:val="ListParagraph"/>
        <w:numPr>
          <w:ilvl w:val="1"/>
          <w:numId w:val="13"/>
        </w:numPr>
      </w:pPr>
      <w:r w:rsidRPr="0081729E">
        <w:t xml:space="preserve">Interpretation. Should any question arise as to the proper interpretation of the terms and conditions of the Proposal Documents, the decision of </w:t>
      </w:r>
      <w:r w:rsidR="0014476B">
        <w:t>ASM GLOBAL</w:t>
      </w:r>
      <w:r w:rsidRPr="0081729E">
        <w:t xml:space="preserve"> and the PCCA shall be final.</w:t>
      </w:r>
    </w:p>
    <w:p w14:paraId="470B9EC4" w14:textId="43CA4005" w:rsidR="00C8102F" w:rsidRDefault="00C8102F"/>
    <w:p w14:paraId="23D6954E" w14:textId="303F436D" w:rsidR="004051C8" w:rsidRPr="0081729E" w:rsidRDefault="00453540" w:rsidP="002A091D">
      <w:pPr>
        <w:pStyle w:val="ListParagraph"/>
        <w:numPr>
          <w:ilvl w:val="2"/>
          <w:numId w:val="13"/>
        </w:numPr>
      </w:pPr>
      <w:r w:rsidRPr="0081729E">
        <w:t xml:space="preserve">Unless a contrary meaning is specifically noted elsewhere, the words “as required,” “as directed,” “as permitted” and similar words used in the RFP mean that requirements, directions of and permission of the </w:t>
      </w:r>
      <w:r w:rsidR="0014476B">
        <w:t>ASM GLOBAL</w:t>
      </w:r>
      <w:r w:rsidRPr="0081729E">
        <w:t xml:space="preserve"> and the Authority are intended; similarly, the words “approved,” “acceptable,” “satisfactory” or words of like import mean “approved by,” “acceptable to” or “satisfactory to” </w:t>
      </w:r>
      <w:r w:rsidR="0014476B">
        <w:t>ASM GLOBAL</w:t>
      </w:r>
      <w:r w:rsidRPr="0081729E">
        <w:t xml:space="preserve"> and the Authority. Words “necessary,” “proper” or words of like import as used with respect to extent, conduct or character of services specified shall mean that the services must be conducted in a manner or be of character which is “necessary” or “proper” in the option of </w:t>
      </w:r>
      <w:r w:rsidR="0014476B">
        <w:t>ASM GLOBAL</w:t>
      </w:r>
      <w:r w:rsidRPr="0081729E">
        <w:t xml:space="preserve"> and the Authority.</w:t>
      </w:r>
    </w:p>
    <w:p w14:paraId="7A2A8B7A" w14:textId="060A6C37" w:rsidR="004051C8" w:rsidRPr="0081729E" w:rsidRDefault="00453540" w:rsidP="002A091D">
      <w:pPr>
        <w:pStyle w:val="ListParagraph"/>
        <w:numPr>
          <w:ilvl w:val="2"/>
          <w:numId w:val="13"/>
        </w:numPr>
      </w:pPr>
      <w:r w:rsidRPr="0081729E">
        <w:t xml:space="preserve">Unless a contrary meaning is specifically noted elsewhere, the words “approved,” “reasonable,” “suitable,” “acceptable,” “properly,” “satisfactory” or words of like effect and import used in the RFP mean reasonable, suitable, acceptable, proper or satisfactory in the judgment of </w:t>
      </w:r>
      <w:r w:rsidR="0014476B">
        <w:t>ASM GLOBAL</w:t>
      </w:r>
      <w:r w:rsidRPr="0081729E">
        <w:t xml:space="preserve"> and the Authority.</w:t>
      </w:r>
    </w:p>
    <w:p w14:paraId="4D35C5B9" w14:textId="58E6359F" w:rsidR="004051C8" w:rsidRPr="0081729E" w:rsidRDefault="00453540" w:rsidP="002A091D">
      <w:pPr>
        <w:pStyle w:val="ListParagraph"/>
        <w:numPr>
          <w:ilvl w:val="2"/>
          <w:numId w:val="13"/>
        </w:numPr>
      </w:pPr>
      <w:r w:rsidRPr="0081729E">
        <w:t xml:space="preserve">Responsiveness is determined by </w:t>
      </w:r>
      <w:r w:rsidR="0014476B">
        <w:t>ASM GLOBAL</w:t>
      </w:r>
      <w:r w:rsidRPr="0081729E">
        <w:t xml:space="preserve"> and the Authority and relates to compliance with the provisions of the solicitation, including specifications, and contractual terms and conditions. Absolute or precise conformity is not required. The rule is that conformity in material respects, that is, substantial compliance suffices.</w:t>
      </w:r>
    </w:p>
    <w:p w14:paraId="22EF3488" w14:textId="12A40515" w:rsidR="00061B44" w:rsidRDefault="00453540" w:rsidP="002A091D">
      <w:pPr>
        <w:pStyle w:val="ListParagraph"/>
        <w:numPr>
          <w:ilvl w:val="2"/>
          <w:numId w:val="13"/>
        </w:numPr>
      </w:pPr>
      <w:r w:rsidRPr="0081729E">
        <w:t xml:space="preserve">Responsibility is determined by </w:t>
      </w:r>
      <w:r w:rsidR="0014476B">
        <w:t>ASM GLOBAL</w:t>
      </w:r>
      <w:r w:rsidRPr="0081729E">
        <w:t xml:space="preserve"> and the Authority and relates primarily to the ability of a Proposer to successfully carry out a proposed contract, and whether it has the character, reputation, and integrity to receive an award. Other considerations bearing on a determination of responsibility can include experience, past performance, business and financial capabilities, skills, technical organization and reliability. Some of the mechanisms available to measure a Proposer’s responsibility are the utilization of reference checks, and vendor performance on previous contracts.</w:t>
      </w:r>
    </w:p>
    <w:p w14:paraId="5B5CA999" w14:textId="2F4AD753" w:rsidR="001D6D1D" w:rsidRDefault="00453540" w:rsidP="00AD74C2">
      <w:pPr>
        <w:pStyle w:val="ListParagraph"/>
        <w:numPr>
          <w:ilvl w:val="1"/>
          <w:numId w:val="13"/>
        </w:numPr>
      </w:pPr>
      <w:r w:rsidRPr="0081729E">
        <w:t xml:space="preserve">Anti-Collusion. The Proposer, by signing its Proposal, does warrant and represent that its Proposal has not been solicited, secured or prepared directly or indirectly, in a manner contrary to the laws of the Commonwealth of Pennsylvania, and that said laws have not been violated as they relate to the procurement or performance of the Contract to be awarded pursuant to the process described in this RFP by any conduct, including the payment or giving of any fee, commission, compensation, gift, gratuity, or consideration of any kind, directly or indirectly to any </w:t>
      </w:r>
      <w:r w:rsidR="0014476B">
        <w:t>ASM GLOBAL</w:t>
      </w:r>
      <w:r w:rsidRPr="0081729E">
        <w:t xml:space="preserve"> or PCCA employee, officer, or consultant.</w:t>
      </w:r>
    </w:p>
    <w:p w14:paraId="02966683" w14:textId="77777777" w:rsidR="001D6D1D" w:rsidRPr="0081729E" w:rsidRDefault="001D6D1D" w:rsidP="001D6D1D">
      <w:pPr>
        <w:pStyle w:val="ListParagraph"/>
        <w:ind w:left="720"/>
      </w:pPr>
    </w:p>
    <w:p w14:paraId="36ABB63E" w14:textId="77777777" w:rsidR="004051C8" w:rsidRPr="0081729E" w:rsidRDefault="00453540" w:rsidP="002A091D">
      <w:pPr>
        <w:pStyle w:val="ListParagraph"/>
        <w:numPr>
          <w:ilvl w:val="0"/>
          <w:numId w:val="13"/>
        </w:numPr>
      </w:pPr>
      <w:r w:rsidRPr="0081729E">
        <w:t>MINIMUM CRITERIA FOR THE PROPOSER</w:t>
      </w:r>
    </w:p>
    <w:p w14:paraId="747B3C71" w14:textId="77777777" w:rsidR="004051C8" w:rsidRPr="0081729E" w:rsidRDefault="00453540" w:rsidP="002A091D">
      <w:pPr>
        <w:pStyle w:val="ListParagraph"/>
        <w:numPr>
          <w:ilvl w:val="1"/>
          <w:numId w:val="13"/>
        </w:numPr>
      </w:pPr>
      <w:r w:rsidRPr="0081729E">
        <w:t>Minimum Required Qualifications.</w:t>
      </w:r>
    </w:p>
    <w:p w14:paraId="36CAA5AD" w14:textId="21E67320" w:rsidR="004051C8" w:rsidRPr="0081729E" w:rsidRDefault="00453540" w:rsidP="002A091D">
      <w:pPr>
        <w:pStyle w:val="ListParagraph"/>
        <w:numPr>
          <w:ilvl w:val="2"/>
          <w:numId w:val="13"/>
        </w:numPr>
      </w:pPr>
      <w:r w:rsidRPr="0081729E">
        <w:t xml:space="preserve">Financial Requirements. Each Proposer must supply in its Proposal documented proof of its financial condition and financial responsibility to provide the Rodent, Insect and Pest Control Services to the Pennsylvania Convention Center. This includes providing financial statements certified by a public accountant or annual reports covering the two (2) most recent fiscal years, or other such documents that will allow </w:t>
      </w:r>
      <w:r w:rsidR="0014476B">
        <w:t>ASM GLOBAL</w:t>
      </w:r>
      <w:r w:rsidRPr="0081729E">
        <w:t xml:space="preserve"> to assess the financial viability of the Proposer. </w:t>
      </w:r>
      <w:r w:rsidR="0014476B">
        <w:t>ASM GLOBAL</w:t>
      </w:r>
      <w:r w:rsidRPr="0081729E">
        <w:t xml:space="preserve">, at its discretion, may request the Proposer to provide such additional financial information as </w:t>
      </w:r>
      <w:r w:rsidR="0014476B">
        <w:t>ASM GLOBAL</w:t>
      </w:r>
      <w:r w:rsidRPr="0081729E">
        <w:t>, in its discretion, deems necessary to establish the financial responsibility of the Proposer.</w:t>
      </w:r>
    </w:p>
    <w:p w14:paraId="1742A39C" w14:textId="0715D900" w:rsidR="004051C8" w:rsidRPr="0081729E" w:rsidRDefault="00453540" w:rsidP="002A091D">
      <w:pPr>
        <w:pStyle w:val="ListParagraph"/>
        <w:numPr>
          <w:ilvl w:val="2"/>
          <w:numId w:val="13"/>
        </w:numPr>
      </w:pPr>
      <w:r w:rsidRPr="0081729E">
        <w:t xml:space="preserve">Insurance Requirements. </w:t>
      </w:r>
      <w:r w:rsidR="006B112F" w:rsidRPr="0081729E">
        <w:t>The proposer</w:t>
      </w:r>
      <w:r w:rsidRPr="0081729E">
        <w:t xml:space="preserve"> must provide and maintain during the term of any contract with </w:t>
      </w:r>
      <w:r w:rsidR="0014476B">
        <w:t>ASM GLOBAL</w:t>
      </w:r>
      <w:r w:rsidRPr="0081729E">
        <w:t xml:space="preserve"> or the PCCA, appropriate insurance coverages in the limits required by </w:t>
      </w:r>
      <w:r w:rsidR="0014476B">
        <w:t>ASM GLOBAL</w:t>
      </w:r>
      <w:r w:rsidRPr="0081729E">
        <w:t xml:space="preserve"> and the PCCA and in accordance with the law.  The requisite insurance coverages include at a minimum, workers compensation insurance, general liability insurance, automobile liability insurance and excess liability insurance.</w:t>
      </w:r>
    </w:p>
    <w:p w14:paraId="728B4F44" w14:textId="6562EAF8" w:rsidR="004051C8" w:rsidRPr="0081729E" w:rsidRDefault="00453540" w:rsidP="002A091D">
      <w:pPr>
        <w:pStyle w:val="ListParagraph"/>
        <w:numPr>
          <w:ilvl w:val="2"/>
          <w:numId w:val="13"/>
        </w:numPr>
      </w:pPr>
      <w:r w:rsidRPr="0081729E">
        <w:lastRenderedPageBreak/>
        <w:t xml:space="preserve">Licensing Requirements. Proposer must be legally licensed to operate under all applicable laws of the Commonwealth of Pennsylvania and the City of Philadelphia. Proposers which are corporations, or that are individuals or firms doing business under fictitious names, must supply, in their Proposals, documented proof that they have registered with and obtained a certificate from the Secretary of the Commonwealth authorizing them to do business in this Commonwealth and confirming that they are in good standing. Proposers must also supply in the Proposals, documented proof that they have obtained from the City of Philadelphia the appropriate license(s) for conducting business in Philadelphia. If the foregoing proof is not available at the time of submission of the Proposals, the Proposer must, at a minimum, provide evidence that it has applied for such certificates and license(s) and, at the option of </w:t>
      </w:r>
      <w:r w:rsidR="0014476B">
        <w:t>ASM GLOBAL</w:t>
      </w:r>
      <w:r w:rsidRPr="0081729E">
        <w:t>, will be required to produce such certificates and licenses prior to execution of the Contract.</w:t>
      </w:r>
    </w:p>
    <w:p w14:paraId="656CDB5D" w14:textId="1EDD0EA0" w:rsidR="004051C8" w:rsidRDefault="00453540" w:rsidP="002A091D">
      <w:pPr>
        <w:pStyle w:val="ListParagraph"/>
        <w:numPr>
          <w:ilvl w:val="2"/>
          <w:numId w:val="13"/>
        </w:numPr>
      </w:pPr>
      <w:r w:rsidRPr="0081729E">
        <w:t xml:space="preserve">References/Credentials. Each Proposer shall provide </w:t>
      </w:r>
      <w:r w:rsidR="0014476B">
        <w:t>ASM GLOBAL</w:t>
      </w:r>
      <w:r w:rsidRPr="0081729E">
        <w:t xml:space="preserve"> with a minimum of three (3) written references from current or prior customers of the Proposer.</w:t>
      </w:r>
    </w:p>
    <w:p w14:paraId="6D2C7C38" w14:textId="77777777" w:rsidR="001D6D1D" w:rsidRPr="0081729E" w:rsidRDefault="001D6D1D" w:rsidP="001D6D1D">
      <w:pPr>
        <w:pStyle w:val="ListParagraph"/>
        <w:ind w:left="1080"/>
      </w:pPr>
    </w:p>
    <w:p w14:paraId="1C285BC6" w14:textId="77777777" w:rsidR="004051C8" w:rsidRPr="0081729E" w:rsidRDefault="00453540" w:rsidP="002A091D">
      <w:pPr>
        <w:pStyle w:val="ListParagraph"/>
        <w:numPr>
          <w:ilvl w:val="1"/>
          <w:numId w:val="13"/>
        </w:numPr>
      </w:pPr>
      <w:r w:rsidRPr="0081729E">
        <w:t>Anti-Discrimination Compliance.</w:t>
      </w:r>
    </w:p>
    <w:p w14:paraId="53557E5D" w14:textId="3206CE3E" w:rsidR="00061B44" w:rsidRDefault="00453540" w:rsidP="00C8102F">
      <w:pPr>
        <w:pStyle w:val="ListParagraph"/>
        <w:numPr>
          <w:ilvl w:val="2"/>
          <w:numId w:val="13"/>
        </w:numPr>
      </w:pPr>
      <w:r w:rsidRPr="0081729E">
        <w:t xml:space="preserve">Anti-Discrimination Policy. The Pennsylvania Convention Center has instituted an anti-discrimination policy to prevent discrimination against minorities and females in all subcontracting and employment opportunities and to ensure that minorities and females have an equal opportunity to participate in all contracts let for the operation, and maintenance of the Convention Center. A copy of the Anti-Discrimination Policy is attached as </w:t>
      </w:r>
      <w:r w:rsidR="00C8102F">
        <w:rPr>
          <w:b/>
          <w:u w:val="single"/>
        </w:rPr>
        <w:t>Exhibit AA</w:t>
      </w:r>
      <w:r w:rsidRPr="0081729E">
        <w:t xml:space="preserve"> </w:t>
      </w:r>
      <w:r w:rsidR="00C8102F">
        <w:t xml:space="preserve">on our website, </w:t>
      </w:r>
      <w:hyperlink r:id="rId16" w:history="1">
        <w:r w:rsidR="006B112F" w:rsidRPr="00406147">
          <w:rPr>
            <w:rStyle w:val="Hyperlink"/>
          </w:rPr>
          <w:t>https://www.paconvention.com/about/purchasing-bids-rfps</w:t>
        </w:r>
      </w:hyperlink>
      <w:r w:rsidR="006B112F">
        <w:rPr>
          <w:rStyle w:val="Hyperlink"/>
        </w:rPr>
        <w:t>.</w:t>
      </w:r>
    </w:p>
    <w:p w14:paraId="11DDA1E9" w14:textId="0B9FEFCF" w:rsidR="004051C8" w:rsidRPr="0081729E" w:rsidRDefault="00453540" w:rsidP="002A091D">
      <w:pPr>
        <w:pStyle w:val="ListParagraph"/>
        <w:numPr>
          <w:ilvl w:val="2"/>
          <w:numId w:val="13"/>
        </w:numPr>
      </w:pPr>
      <w:r w:rsidRPr="0081729E">
        <w:t>Anti-Discrimination Implementation Plan.  All Proposers are required to make their best efforts to achieve minority and female participation in subcontracting and employment opportunities at substantial and meaningful levels. Each Proposer must submit an anti-discrimination plan specific to the delivery of services described in this RFP. The successful Proposer's anti-discrimination implementation plan will become an enforceable provision of the Contract. If the Proposer fails to detail its best efforts as required under this Section, the Proposal may be deemed non-responsive and may be rejected. Please follow the directions in connection with completing the An</w:t>
      </w:r>
      <w:r w:rsidR="000C3221">
        <w:t>t</w:t>
      </w:r>
      <w:r w:rsidRPr="0081729E">
        <w:t>i-Discrimination Implementation Plan:</w:t>
      </w:r>
    </w:p>
    <w:p w14:paraId="7E991F3D" w14:textId="77777777" w:rsidR="00843E56" w:rsidRDefault="00453540" w:rsidP="002A091D">
      <w:pPr>
        <w:pStyle w:val="ListParagraph"/>
        <w:numPr>
          <w:ilvl w:val="3"/>
          <w:numId w:val="13"/>
        </w:numPr>
      </w:pPr>
      <w:r w:rsidRPr="0081729E">
        <w:t xml:space="preserve">Proposers must provide a detailed Anti-Discrimination Implementation Plan specific to this RFP. Proposers’ Anti-Discrimination Implementation Plans must include levels of minority and female-owned business participation </w:t>
      </w:r>
      <w:proofErr w:type="gramStart"/>
      <w:r w:rsidRPr="0081729E">
        <w:t>in</w:t>
      </w:r>
      <w:r w:rsidR="00843E56">
        <w:t>;</w:t>
      </w:r>
      <w:proofErr w:type="gramEnd"/>
    </w:p>
    <w:p w14:paraId="53505ED2" w14:textId="77777777" w:rsidR="002A091D" w:rsidRDefault="002A091D" w:rsidP="002A091D">
      <w:pPr>
        <w:pStyle w:val="ListParagraph"/>
        <w:numPr>
          <w:ilvl w:val="4"/>
          <w:numId w:val="13"/>
        </w:numPr>
      </w:pPr>
      <w:r w:rsidRPr="0081729E">
        <w:t>S</w:t>
      </w:r>
      <w:r w:rsidR="00453540" w:rsidRPr="0081729E">
        <w:t>ubcontracting</w:t>
      </w:r>
    </w:p>
    <w:p w14:paraId="4D527B46" w14:textId="77777777" w:rsidR="002A091D" w:rsidRDefault="00453540" w:rsidP="002A091D">
      <w:pPr>
        <w:pStyle w:val="ListParagraph"/>
        <w:numPr>
          <w:ilvl w:val="4"/>
          <w:numId w:val="13"/>
        </w:numPr>
      </w:pPr>
      <w:r w:rsidRPr="0081729E">
        <w:t>workforce utilization.</w:t>
      </w:r>
    </w:p>
    <w:p w14:paraId="7050163A" w14:textId="5D80F782" w:rsidR="004051C8" w:rsidRPr="0081729E" w:rsidRDefault="00453540" w:rsidP="002A091D">
      <w:pPr>
        <w:pStyle w:val="ListParagraph"/>
        <w:numPr>
          <w:ilvl w:val="3"/>
          <w:numId w:val="13"/>
        </w:numPr>
      </w:pPr>
      <w:r w:rsidRPr="0081729E">
        <w:t xml:space="preserve">The Anti-Discrimination Implementation Plan must briefly describe the specific task assigned to each minority and/or female-owned business listed on the Solicitation </w:t>
      </w:r>
      <w:r w:rsidR="00862379">
        <w:t>for Participation</w:t>
      </w:r>
      <w:r w:rsidRPr="0081729E">
        <w:t xml:space="preserve"> Form, attached as </w:t>
      </w:r>
      <w:r w:rsidR="00862379">
        <w:rPr>
          <w:b/>
          <w:u w:val="single"/>
        </w:rPr>
        <w:t>Exhibit BB</w:t>
      </w:r>
      <w:r w:rsidRPr="0081729E">
        <w:t xml:space="preserve"> </w:t>
      </w:r>
      <w:r w:rsidR="00862379">
        <w:t>on our website,</w:t>
      </w:r>
      <w:r w:rsidR="006B112F" w:rsidRPr="006B112F">
        <w:t xml:space="preserve"> </w:t>
      </w:r>
      <w:hyperlink r:id="rId17" w:history="1">
        <w:r w:rsidR="006B112F" w:rsidRPr="00406147">
          <w:rPr>
            <w:rStyle w:val="Hyperlink"/>
          </w:rPr>
          <w:t>https://www.paconvention.com/about/purchasing-bids-rfps</w:t>
        </w:r>
      </w:hyperlink>
      <w:r w:rsidR="00222205">
        <w:t xml:space="preserve">. </w:t>
      </w:r>
      <w:r w:rsidRPr="0081729E">
        <w:t xml:space="preserve">Workforce utilization must indicate the employees who are minorities and/or females who will be assigned to this project and indicate their status by category, i.e., management, hourly, </w:t>
      </w:r>
      <w:r w:rsidR="00CF1C3B">
        <w:t>full-time</w:t>
      </w:r>
      <w:r w:rsidRPr="0081729E">
        <w:t xml:space="preserve">, </w:t>
      </w:r>
      <w:r w:rsidR="00CF1C3B">
        <w:t>part-time</w:t>
      </w:r>
      <w:r w:rsidRPr="0081729E">
        <w:t xml:space="preserve"> etc. Proposers’ workforce utilization can be in a narrative format.</w:t>
      </w:r>
      <w:r w:rsidR="002A091D">
        <w:t xml:space="preserve"> </w:t>
      </w:r>
      <w:r w:rsidRPr="0081729E">
        <w:t xml:space="preserve">If there are any special business arrangements, i.e., teaming, joint-venture and/or </w:t>
      </w:r>
      <w:r w:rsidR="00CF1C3B">
        <w:t>in association</w:t>
      </w:r>
      <w:r w:rsidRPr="0081729E">
        <w:t xml:space="preserve"> with relationships, then an explanation of that </w:t>
      </w:r>
      <w:proofErr w:type="gramStart"/>
      <w:r w:rsidRPr="0081729E">
        <w:t>particular arrangement</w:t>
      </w:r>
      <w:proofErr w:type="gramEnd"/>
      <w:r w:rsidRPr="0081729E">
        <w:t xml:space="preserve"> must be included with the Anti-Discrimination Implementation Plan for </w:t>
      </w:r>
      <w:r w:rsidR="0014476B">
        <w:t>ASM GLOBAL</w:t>
      </w:r>
      <w:r w:rsidRPr="0081729E">
        <w:t xml:space="preserve"> review and approval. The document must indicate all roles and responsibilities of all the participants to the business relationship.</w:t>
      </w:r>
    </w:p>
    <w:p w14:paraId="4B719B31" w14:textId="77777777" w:rsidR="004051C8" w:rsidRPr="0081729E" w:rsidRDefault="00453540" w:rsidP="002A091D">
      <w:pPr>
        <w:pStyle w:val="ListParagraph"/>
        <w:numPr>
          <w:ilvl w:val="3"/>
          <w:numId w:val="13"/>
        </w:numPr>
      </w:pPr>
      <w:r w:rsidRPr="0081729E">
        <w:t xml:space="preserve">Solicitation </w:t>
      </w:r>
      <w:r w:rsidR="00222205">
        <w:t>for Participation</w:t>
      </w:r>
      <w:r w:rsidRPr="0081729E">
        <w:t xml:space="preserve"> Form. Proposers must complete the Solicitation &amp; Commitment Form. Please complete all areas that apply to the Proposer’s submission. </w:t>
      </w:r>
      <w:proofErr w:type="gramStart"/>
      <w:r w:rsidRPr="0081729E">
        <w:t>In the event that</w:t>
      </w:r>
      <w:proofErr w:type="gramEnd"/>
      <w:r w:rsidRPr="0081729E">
        <w:t xml:space="preserve"> a firm(s) has more than one certification designation (Minority and Women Business Enterprise), one must be selected for purpose of measuring the levels of actual participation. </w:t>
      </w:r>
      <w:proofErr w:type="gramStart"/>
      <w:r w:rsidRPr="0081729E">
        <w:t>In order to</w:t>
      </w:r>
      <w:proofErr w:type="gramEnd"/>
      <w:r w:rsidRPr="0081729E">
        <w:t xml:space="preserve"> satisfactorily complete the Solicitation &amp; Commitment Form, the following areas must be indicated; the type of work to be performed; date of solicitation or commitment; whether or not a commitment is made, (“yes” or “no”). If “yes”, indicate the amount in dollars and the percentage. If “no” commitment is made, please provide an explanation. Provide copies of all certifications of all firms listed on the Solicitation &amp; Commitment Form.</w:t>
      </w:r>
    </w:p>
    <w:p w14:paraId="605B84D6" w14:textId="77777777" w:rsidR="004051C8" w:rsidRPr="0081729E" w:rsidRDefault="00453540" w:rsidP="002A091D">
      <w:pPr>
        <w:pStyle w:val="ListParagraph"/>
        <w:numPr>
          <w:ilvl w:val="3"/>
          <w:numId w:val="13"/>
        </w:numPr>
      </w:pPr>
      <w:r w:rsidRPr="0081729E">
        <w:t xml:space="preserve">Best Efforts. Proposers must demonstrate, in writing, that it took reasonable steps to obtain representation of minority and female-owned businesses and/or vendors to assure equal opportunity, </w:t>
      </w:r>
      <w:r w:rsidRPr="0081729E">
        <w:lastRenderedPageBreak/>
        <w:t>even if the efforts were ultimately unsuccessful.</w:t>
      </w:r>
      <w:r w:rsidR="002A091D">
        <w:t xml:space="preserve"> </w:t>
      </w:r>
      <w:r w:rsidRPr="0081729E">
        <w:t>Proposers must provide evidence (a written description with supporting documentation) that it utilized its best efforts to include minority and female-owned business participation in every phase of this RFP. Evidence of “best efforts” are the following:</w:t>
      </w:r>
    </w:p>
    <w:p w14:paraId="3203DE02" w14:textId="77777777" w:rsidR="004051C8" w:rsidRPr="0081729E" w:rsidRDefault="00453540" w:rsidP="002A091D">
      <w:pPr>
        <w:pStyle w:val="ListParagraph"/>
        <w:numPr>
          <w:ilvl w:val="4"/>
          <w:numId w:val="13"/>
        </w:numPr>
      </w:pPr>
      <w:r w:rsidRPr="0081729E">
        <w:t>Providing copies of advertising in general media, trade association publications, and minority-focused media concerning subcontracting opportunities.</w:t>
      </w:r>
    </w:p>
    <w:p w14:paraId="5968CB84" w14:textId="77777777" w:rsidR="004051C8" w:rsidRPr="0081729E" w:rsidRDefault="00453540" w:rsidP="002A091D">
      <w:pPr>
        <w:pStyle w:val="ListParagraph"/>
        <w:numPr>
          <w:ilvl w:val="4"/>
          <w:numId w:val="13"/>
        </w:numPr>
      </w:pPr>
      <w:r w:rsidRPr="0081729E">
        <w:t>Participating</w:t>
      </w:r>
      <w:r w:rsidR="00061B44">
        <w:t xml:space="preserve"> </w:t>
      </w:r>
      <w:r w:rsidR="00C8102F">
        <w:t xml:space="preserve">in </w:t>
      </w:r>
      <w:r w:rsidRPr="0081729E">
        <w:t>conferences</w:t>
      </w:r>
      <w:r w:rsidR="00061B44">
        <w:t xml:space="preserve"> and </w:t>
      </w:r>
      <w:r w:rsidRPr="0081729E">
        <w:t>seminars</w:t>
      </w:r>
      <w:r w:rsidR="00061B44">
        <w:t xml:space="preserve"> </w:t>
      </w:r>
      <w:r w:rsidRPr="0081729E">
        <w:t>specifically</w:t>
      </w:r>
      <w:r w:rsidR="00061B44">
        <w:t xml:space="preserve"> </w:t>
      </w:r>
      <w:r w:rsidRPr="0081729E">
        <w:t>for</w:t>
      </w:r>
      <w:r w:rsidR="00061B44">
        <w:t xml:space="preserve"> </w:t>
      </w:r>
      <w:r w:rsidRPr="0081729E">
        <w:t>the promotion of the anti-discrimination portion of the project.</w:t>
      </w:r>
    </w:p>
    <w:p w14:paraId="24546A29" w14:textId="77777777" w:rsidR="004051C8" w:rsidRPr="0081729E" w:rsidRDefault="00453540" w:rsidP="002A091D">
      <w:pPr>
        <w:pStyle w:val="ListParagraph"/>
        <w:numPr>
          <w:ilvl w:val="4"/>
          <w:numId w:val="13"/>
        </w:numPr>
      </w:pPr>
      <w:r w:rsidRPr="0081729E">
        <w:t>The</w:t>
      </w:r>
      <w:r w:rsidR="00061B44">
        <w:t xml:space="preserve"> timely </w:t>
      </w:r>
      <w:r w:rsidRPr="0081729E">
        <w:t>notification</w:t>
      </w:r>
      <w:r w:rsidR="00061B44">
        <w:t xml:space="preserve"> </w:t>
      </w:r>
      <w:r w:rsidRPr="0081729E">
        <w:t>of</w:t>
      </w:r>
      <w:r w:rsidR="00061B44">
        <w:t xml:space="preserve"> minority and female-owned </w:t>
      </w:r>
      <w:r w:rsidRPr="0081729E">
        <w:t>business enterprises and solicitation of their participation on this project.</w:t>
      </w:r>
    </w:p>
    <w:p w14:paraId="55796D40" w14:textId="77777777" w:rsidR="004051C8" w:rsidRPr="0081729E" w:rsidRDefault="00453540" w:rsidP="002A091D">
      <w:pPr>
        <w:pStyle w:val="ListParagraph"/>
        <w:numPr>
          <w:ilvl w:val="4"/>
          <w:numId w:val="13"/>
        </w:numPr>
      </w:pPr>
      <w:r w:rsidRPr="0081729E">
        <w:t>Providing   sufficient   information   about   plans, specifications and</w:t>
      </w:r>
      <w:r w:rsidR="00061B44">
        <w:t xml:space="preserve"> </w:t>
      </w:r>
      <w:r w:rsidRPr="0081729E">
        <w:t>requirements of the project to interested minority and female-owned businesses.</w:t>
      </w:r>
    </w:p>
    <w:p w14:paraId="2E611F98" w14:textId="77777777" w:rsidR="004051C8" w:rsidRPr="0081729E" w:rsidRDefault="00453540" w:rsidP="002A091D">
      <w:pPr>
        <w:pStyle w:val="ListParagraph"/>
        <w:numPr>
          <w:ilvl w:val="4"/>
          <w:numId w:val="13"/>
        </w:numPr>
      </w:pPr>
      <w:r w:rsidRPr="0081729E">
        <w:t>Providing evidence of reasonable efforts to negotiate with minority and female-owned businesses to provide specific services and/or goods</w:t>
      </w:r>
      <w:r w:rsidR="00061B44">
        <w:t xml:space="preserve"> </w:t>
      </w:r>
      <w:r w:rsidRPr="0081729E">
        <w:t>and supplies.</w:t>
      </w:r>
    </w:p>
    <w:p w14:paraId="08E83EA1" w14:textId="1631BF51" w:rsidR="001D6D1D" w:rsidRPr="00FC2795" w:rsidRDefault="00453540" w:rsidP="00683B7F">
      <w:pPr>
        <w:pStyle w:val="ListParagraph"/>
        <w:numPr>
          <w:ilvl w:val="3"/>
          <w:numId w:val="13"/>
        </w:numPr>
        <w:rPr>
          <w:rStyle w:val="Hyperlink"/>
          <w:color w:val="auto"/>
          <w:u w:val="none"/>
        </w:rPr>
      </w:pPr>
      <w:r w:rsidRPr="0081729E">
        <w:t xml:space="preserve">Proposers must comply with the </w:t>
      </w:r>
      <w:proofErr w:type="gramStart"/>
      <w:r w:rsidRPr="0081729E">
        <w:t>aforementioned Anti-</w:t>
      </w:r>
      <w:proofErr w:type="gramEnd"/>
      <w:r w:rsidRPr="0081729E">
        <w:t xml:space="preserve">Discrimination requirements in order for their Proposals to be considered and/or deemed accepted “best efforts.” The Best </w:t>
      </w:r>
      <w:r w:rsidR="00222205">
        <w:t xml:space="preserve">Faith </w:t>
      </w:r>
      <w:r w:rsidRPr="0081729E">
        <w:t xml:space="preserve">and Good Efforts Form is attached as </w:t>
      </w:r>
      <w:r w:rsidR="00222205" w:rsidRPr="00222205">
        <w:rPr>
          <w:b/>
          <w:u w:val="single"/>
        </w:rPr>
        <w:t>Exhibit CC</w:t>
      </w:r>
      <w:r w:rsidR="00222205">
        <w:t xml:space="preserve"> on our website, </w:t>
      </w:r>
      <w:hyperlink r:id="rId18" w:history="1">
        <w:r w:rsidR="006B112F" w:rsidRPr="00406147">
          <w:rPr>
            <w:rStyle w:val="Hyperlink"/>
          </w:rPr>
          <w:t>https://www.paconvention.com/about/purchasing-bids-rfps</w:t>
        </w:r>
      </w:hyperlink>
      <w:r w:rsidR="006B112F">
        <w:rPr>
          <w:rStyle w:val="Hyperlink"/>
        </w:rPr>
        <w:t>.</w:t>
      </w:r>
    </w:p>
    <w:p w14:paraId="4E2A40A3" w14:textId="7261FCFA" w:rsidR="00FC2795" w:rsidRDefault="00FC2795" w:rsidP="00FC2795">
      <w:pPr>
        <w:pStyle w:val="ListParagraph"/>
        <w:numPr>
          <w:ilvl w:val="1"/>
          <w:numId w:val="13"/>
        </w:numPr>
      </w:pPr>
      <w:r w:rsidRPr="00FC2795">
        <w:t>Other Compliance</w:t>
      </w:r>
    </w:p>
    <w:p w14:paraId="6EE4FCE9" w14:textId="60C79214" w:rsidR="00587658" w:rsidRDefault="00587658" w:rsidP="00975E07">
      <w:pPr>
        <w:pStyle w:val="ListParagraph"/>
        <w:numPr>
          <w:ilvl w:val="2"/>
          <w:numId w:val="13"/>
        </w:numPr>
      </w:pPr>
      <w:r>
        <w:t xml:space="preserve">The Pennsylvania Convention Center is a public facility created by the Commonwealth to benefit the </w:t>
      </w:r>
      <w:proofErr w:type="gramStart"/>
      <w:r>
        <w:t>general public</w:t>
      </w:r>
      <w:proofErr w:type="gramEnd"/>
      <w:r>
        <w:t xml:space="preserve"> by promoting business, industry, commerce and tourism within the City of Philadelphia and the Commonwealth of Pennsylvania. It is critically important that all individuals working at the Pennsylvania Convention Center conduct themselves in accordance with the highest standards at all times. </w:t>
      </w:r>
    </w:p>
    <w:p w14:paraId="396CB3EE" w14:textId="2D83C411" w:rsidR="00587658" w:rsidRDefault="00587658" w:rsidP="00336A50">
      <w:pPr>
        <w:pStyle w:val="ListParagraph"/>
        <w:numPr>
          <w:ilvl w:val="2"/>
          <w:numId w:val="13"/>
        </w:numPr>
      </w:pPr>
      <w:r>
        <w:t>The Convention Center has established a comprehensive Code of Conduct</w:t>
      </w:r>
      <w:r w:rsidR="00CC7235">
        <w:t xml:space="preserve">, </w:t>
      </w:r>
      <w:r w:rsidR="00CC7235" w:rsidRPr="0081729E">
        <w:t xml:space="preserve">attached as </w:t>
      </w:r>
      <w:r w:rsidR="00CC7235">
        <w:rPr>
          <w:b/>
          <w:u w:val="single"/>
        </w:rPr>
        <w:t xml:space="preserve">Exhibit </w:t>
      </w:r>
      <w:r w:rsidR="00336A50">
        <w:rPr>
          <w:b/>
          <w:u w:val="single"/>
        </w:rPr>
        <w:t>DD</w:t>
      </w:r>
      <w:r w:rsidR="00CC7235" w:rsidRPr="0081729E">
        <w:t xml:space="preserve"> </w:t>
      </w:r>
      <w:r w:rsidR="00CC7235">
        <w:t>on our website,</w:t>
      </w:r>
      <w:r w:rsidR="00CC7235" w:rsidRPr="006B112F">
        <w:t xml:space="preserve"> </w:t>
      </w:r>
      <w:hyperlink r:id="rId19" w:history="1">
        <w:r w:rsidR="00CC7235" w:rsidRPr="00406147">
          <w:rPr>
            <w:rStyle w:val="Hyperlink"/>
          </w:rPr>
          <w:t>https://www.paconvention.com/about/purchasing-bids-rfps</w:t>
        </w:r>
      </w:hyperlink>
      <w:r w:rsidR="00336A50">
        <w:t>,</w:t>
      </w:r>
      <w:r>
        <w:t xml:space="preserve"> that applies to all individuals working on the premises, including employees of contractors, subcontractors, vendors, exhibitors, and show management. This Code outlines strict rules and guidelines regarding identification, access, solicitation, alcohol and drug use, theft, smoking, dress code, and general conduct. Vendors are expected to fully comply with this Code of Conduct while working at the facility.</w:t>
      </w:r>
    </w:p>
    <w:p w14:paraId="69D71960" w14:textId="77777777" w:rsidR="00945357" w:rsidRDefault="00587658" w:rsidP="00587658">
      <w:pPr>
        <w:pStyle w:val="ListParagraph"/>
        <w:numPr>
          <w:ilvl w:val="2"/>
          <w:numId w:val="13"/>
        </w:numPr>
      </w:pPr>
      <w:r>
        <w:t>Additionally, the Convention Center maintains a Drug-Free Workplace Policy</w:t>
      </w:r>
      <w:r w:rsidR="007145D7">
        <w:t xml:space="preserve">, </w:t>
      </w:r>
      <w:r w:rsidR="007145D7" w:rsidRPr="0081729E">
        <w:t xml:space="preserve">attached as </w:t>
      </w:r>
      <w:r w:rsidR="007145D7">
        <w:rPr>
          <w:b/>
          <w:u w:val="single"/>
        </w:rPr>
        <w:t xml:space="preserve">Exhibit </w:t>
      </w:r>
      <w:r w:rsidR="00945357">
        <w:rPr>
          <w:b/>
          <w:u w:val="single"/>
        </w:rPr>
        <w:t>EE</w:t>
      </w:r>
      <w:r w:rsidR="007145D7" w:rsidRPr="0081729E">
        <w:t xml:space="preserve"> </w:t>
      </w:r>
      <w:r w:rsidR="007145D7">
        <w:t>on our website,</w:t>
      </w:r>
      <w:r w:rsidR="007145D7" w:rsidRPr="006B112F">
        <w:t xml:space="preserve"> </w:t>
      </w:r>
      <w:hyperlink r:id="rId20" w:history="1">
        <w:r w:rsidR="007145D7" w:rsidRPr="00406147">
          <w:rPr>
            <w:rStyle w:val="Hyperlink"/>
          </w:rPr>
          <w:t>https://www.paconvention.com/about/purchasing-bids-rfps</w:t>
        </w:r>
      </w:hyperlink>
      <w:r w:rsidR="007145D7">
        <w:t>,</w:t>
      </w:r>
      <w:r>
        <w:t xml:space="preserve"> that prohibits the sale, possession, use or being under the influence of illegal drugs or alcohol by workers during their time on the premises. All vendors are subject to drug and alcohol testing in accordance with this policy. </w:t>
      </w:r>
    </w:p>
    <w:p w14:paraId="1A3F8ED3" w14:textId="49C4CC36" w:rsidR="00587658" w:rsidRDefault="00587658" w:rsidP="00587658">
      <w:pPr>
        <w:pStyle w:val="ListParagraph"/>
        <w:numPr>
          <w:ilvl w:val="2"/>
          <w:numId w:val="13"/>
        </w:numPr>
      </w:pPr>
      <w:r>
        <w:t>Vendors must also complete a Contractor Compliance Form</w:t>
      </w:r>
      <w:r w:rsidR="00B341A5">
        <w:t xml:space="preserve">, </w:t>
      </w:r>
      <w:r w:rsidR="00B341A5" w:rsidRPr="0081729E">
        <w:t xml:space="preserve">attached as </w:t>
      </w:r>
      <w:r w:rsidR="00B341A5">
        <w:rPr>
          <w:b/>
          <w:u w:val="single"/>
        </w:rPr>
        <w:t xml:space="preserve">Exhibit </w:t>
      </w:r>
      <w:r w:rsidR="00502CCF">
        <w:rPr>
          <w:b/>
          <w:u w:val="single"/>
        </w:rPr>
        <w:t>FF</w:t>
      </w:r>
      <w:r w:rsidR="00B341A5" w:rsidRPr="0081729E">
        <w:t xml:space="preserve"> </w:t>
      </w:r>
      <w:r w:rsidR="00B341A5">
        <w:t>on our website,</w:t>
      </w:r>
      <w:r w:rsidR="00B341A5" w:rsidRPr="006B112F">
        <w:t xml:space="preserve"> </w:t>
      </w:r>
      <w:hyperlink r:id="rId21" w:history="1">
        <w:r w:rsidR="00B341A5" w:rsidRPr="00406147">
          <w:rPr>
            <w:rStyle w:val="Hyperlink"/>
          </w:rPr>
          <w:t>https://www.paconvention.com/about/purchasing-bids-rfps</w:t>
        </w:r>
      </w:hyperlink>
      <w:r w:rsidR="00B341A5">
        <w:t>,</w:t>
      </w:r>
      <w:r>
        <w:t xml:space="preserve"> and a Sustainability Commitment Form and Guidelines</w:t>
      </w:r>
      <w:r w:rsidR="00A60B89">
        <w:t xml:space="preserve">, </w:t>
      </w:r>
      <w:r w:rsidR="00A60B89" w:rsidRPr="0081729E">
        <w:t xml:space="preserve">attached as </w:t>
      </w:r>
      <w:r w:rsidR="00A60B89">
        <w:rPr>
          <w:b/>
          <w:u w:val="single"/>
        </w:rPr>
        <w:t xml:space="preserve">Exhibit </w:t>
      </w:r>
      <w:r w:rsidR="00A651E4">
        <w:rPr>
          <w:b/>
          <w:u w:val="single"/>
        </w:rPr>
        <w:t>GG</w:t>
      </w:r>
      <w:r w:rsidR="00A60B89" w:rsidRPr="0081729E">
        <w:t xml:space="preserve"> </w:t>
      </w:r>
      <w:r w:rsidR="00A60B89">
        <w:t>on our website,</w:t>
      </w:r>
      <w:r w:rsidR="00A60B89" w:rsidRPr="006B112F">
        <w:t xml:space="preserve"> </w:t>
      </w:r>
      <w:hyperlink r:id="rId22" w:history="1">
        <w:r w:rsidR="00A60B89" w:rsidRPr="00406147">
          <w:rPr>
            <w:rStyle w:val="Hyperlink"/>
          </w:rPr>
          <w:t>https://www.paconvention.com/about/purchasing-bids-rfps</w:t>
        </w:r>
      </w:hyperlink>
      <w:r w:rsidR="00A60B89">
        <w:t>,</w:t>
      </w:r>
      <w:r>
        <w:t xml:space="preserve"> to ensure adherence to the Convention Center's sustainability initiatives and operational procedures.</w:t>
      </w:r>
    </w:p>
    <w:p w14:paraId="2B8C4852" w14:textId="77777777" w:rsidR="00FC2795" w:rsidRPr="0081729E" w:rsidRDefault="00FC2795" w:rsidP="00683B7F"/>
    <w:p w14:paraId="7F922A8D" w14:textId="77777777" w:rsidR="004051C8" w:rsidRPr="0081729E" w:rsidRDefault="00453540" w:rsidP="002A091D">
      <w:pPr>
        <w:pStyle w:val="ListParagraph"/>
        <w:numPr>
          <w:ilvl w:val="0"/>
          <w:numId w:val="13"/>
        </w:numPr>
      </w:pPr>
      <w:r w:rsidRPr="0081729E">
        <w:t>PROPOSAL EVALUATION AND AWARD OF CONTRACT</w:t>
      </w:r>
    </w:p>
    <w:p w14:paraId="2577503F" w14:textId="77777777" w:rsidR="004051C8" w:rsidRPr="0081729E" w:rsidRDefault="00453540" w:rsidP="002A091D">
      <w:pPr>
        <w:pStyle w:val="ListParagraph"/>
        <w:numPr>
          <w:ilvl w:val="1"/>
          <w:numId w:val="13"/>
        </w:numPr>
      </w:pPr>
      <w:r w:rsidRPr="0081729E">
        <w:t>Evaluation Criteria.</w:t>
      </w:r>
    </w:p>
    <w:p w14:paraId="6D4E3F73" w14:textId="50B75A6A" w:rsidR="00222205" w:rsidRDefault="00222205"/>
    <w:p w14:paraId="6DE51250" w14:textId="5F3C4848" w:rsidR="004051C8" w:rsidRPr="0081729E" w:rsidRDefault="0014476B" w:rsidP="002A091D">
      <w:pPr>
        <w:pStyle w:val="ListParagraph"/>
        <w:numPr>
          <w:ilvl w:val="2"/>
          <w:numId w:val="13"/>
        </w:numPr>
      </w:pPr>
      <w:r>
        <w:t>ASM GLOBAL</w:t>
      </w:r>
      <w:r w:rsidR="00453540" w:rsidRPr="0081729E">
        <w:t>, in its sole discretion, will use a variety of criteria, including, without limitation, the following criteria, which are not necessarily listed in order of importance, to evaluate the Proposals received:</w:t>
      </w:r>
    </w:p>
    <w:p w14:paraId="07FC8ADD" w14:textId="2880BDDD" w:rsidR="004051C8" w:rsidRPr="0081729E" w:rsidRDefault="00453540" w:rsidP="002A091D">
      <w:pPr>
        <w:pStyle w:val="ListParagraph"/>
        <w:numPr>
          <w:ilvl w:val="3"/>
          <w:numId w:val="13"/>
        </w:numPr>
      </w:pPr>
      <w:r>
        <w:t xml:space="preserve">General </w:t>
      </w:r>
      <w:r w:rsidRPr="0081729E">
        <w:t>feasibility, effectiveness</w:t>
      </w:r>
      <w:r w:rsidR="00CF1C3B">
        <w:t>,</w:t>
      </w:r>
      <w:r>
        <w:t xml:space="preserve"> </w:t>
      </w:r>
      <w:r w:rsidRPr="0081729E">
        <w:t>and clarity of the Proposal and its responsiveness to the RFP requirements.</w:t>
      </w:r>
    </w:p>
    <w:p w14:paraId="7E68073D" w14:textId="77777777" w:rsidR="004051C8" w:rsidRPr="0081729E" w:rsidRDefault="00453540" w:rsidP="002A091D">
      <w:pPr>
        <w:pStyle w:val="ListParagraph"/>
        <w:numPr>
          <w:ilvl w:val="3"/>
          <w:numId w:val="13"/>
        </w:numPr>
      </w:pPr>
      <w:r w:rsidRPr="0081729E">
        <w:t>Proposer's demonstrated experience in delivering the required services.</w:t>
      </w:r>
    </w:p>
    <w:p w14:paraId="77EAAFE2" w14:textId="77777777" w:rsidR="004051C8" w:rsidRPr="0081729E" w:rsidRDefault="00453540" w:rsidP="002A091D">
      <w:pPr>
        <w:pStyle w:val="ListParagraph"/>
        <w:numPr>
          <w:ilvl w:val="3"/>
          <w:numId w:val="13"/>
        </w:numPr>
      </w:pPr>
      <w:r w:rsidRPr="0081729E">
        <w:t>Proposer's organizational resources, depth of resources, and financial stability and capability.</w:t>
      </w:r>
    </w:p>
    <w:p w14:paraId="016A73B5" w14:textId="26ADC986" w:rsidR="004051C8" w:rsidRPr="0081729E" w:rsidRDefault="00453540" w:rsidP="002A091D">
      <w:pPr>
        <w:pStyle w:val="ListParagraph"/>
        <w:numPr>
          <w:ilvl w:val="3"/>
          <w:numId w:val="13"/>
        </w:numPr>
      </w:pPr>
      <w:r w:rsidRPr="0081729E">
        <w:t>Creative or</w:t>
      </w:r>
      <w:r w:rsidR="00222205">
        <w:t xml:space="preserve"> </w:t>
      </w:r>
      <w:r w:rsidRPr="0081729E">
        <w:t xml:space="preserve">innovative and </w:t>
      </w:r>
      <w:r w:rsidR="00CF1C3B">
        <w:t>cost-effective</w:t>
      </w:r>
      <w:r w:rsidRPr="0081729E">
        <w:t xml:space="preserve"> approach to service delivery, pricing, and compensation.</w:t>
      </w:r>
    </w:p>
    <w:p w14:paraId="6BE58AF1" w14:textId="77777777" w:rsidR="004051C8" w:rsidRPr="0081729E" w:rsidRDefault="00453540" w:rsidP="002A091D">
      <w:pPr>
        <w:pStyle w:val="ListParagraph"/>
        <w:numPr>
          <w:ilvl w:val="3"/>
          <w:numId w:val="13"/>
        </w:numPr>
      </w:pPr>
      <w:r w:rsidRPr="0081729E">
        <w:t>Initial pricing, pricing for each year of the term of the contract, and overall economic advantages.</w:t>
      </w:r>
    </w:p>
    <w:p w14:paraId="6010357D" w14:textId="77777777" w:rsidR="004051C8" w:rsidRPr="0081729E" w:rsidRDefault="00453540" w:rsidP="002A091D">
      <w:pPr>
        <w:pStyle w:val="ListParagraph"/>
        <w:numPr>
          <w:ilvl w:val="3"/>
          <w:numId w:val="13"/>
        </w:numPr>
      </w:pPr>
      <w:r w:rsidRPr="0081729E">
        <w:t xml:space="preserve">Evidence </w:t>
      </w:r>
      <w:r w:rsidR="00FC2081" w:rsidRPr="0081729E">
        <w:t>o</w:t>
      </w:r>
      <w:r w:rsidRPr="0081729E">
        <w:t>f Proposer's service reliability</w:t>
      </w:r>
      <w:r w:rsidR="00FC2081" w:rsidRPr="0081729E">
        <w:t>,</w:t>
      </w:r>
      <w:r w:rsidRPr="0081729E">
        <w:t xml:space="preserve"> customer support, and on-time delivery of services.</w:t>
      </w:r>
    </w:p>
    <w:p w14:paraId="68E0DE0A" w14:textId="77777777" w:rsidR="004051C8" w:rsidRPr="0081729E" w:rsidRDefault="00453540" w:rsidP="002A091D">
      <w:pPr>
        <w:pStyle w:val="ListParagraph"/>
        <w:numPr>
          <w:ilvl w:val="3"/>
          <w:numId w:val="13"/>
        </w:numPr>
      </w:pPr>
      <w:r w:rsidRPr="0081729E">
        <w:t>Proposer's compliance with the PCCA's Anti-Discrimination Policy.</w:t>
      </w:r>
    </w:p>
    <w:p w14:paraId="15B3197A" w14:textId="77777777" w:rsidR="004051C8" w:rsidRPr="0081729E" w:rsidRDefault="00453540" w:rsidP="002A091D">
      <w:pPr>
        <w:pStyle w:val="ListParagraph"/>
        <w:numPr>
          <w:ilvl w:val="3"/>
          <w:numId w:val="13"/>
        </w:numPr>
      </w:pPr>
      <w:r w:rsidRPr="0081729E">
        <w:t>Implementation capabilities.</w:t>
      </w:r>
    </w:p>
    <w:p w14:paraId="12E509C2" w14:textId="7B1254B2" w:rsidR="004051C8" w:rsidRPr="0081729E" w:rsidRDefault="0014476B" w:rsidP="002A091D">
      <w:pPr>
        <w:pStyle w:val="ListParagraph"/>
        <w:numPr>
          <w:ilvl w:val="2"/>
          <w:numId w:val="13"/>
        </w:numPr>
      </w:pPr>
      <w:r>
        <w:lastRenderedPageBreak/>
        <w:t>ASM GLOBAL</w:t>
      </w:r>
      <w:r w:rsidR="00453540" w:rsidRPr="0081729E">
        <w:t xml:space="preserve"> may, in its sole discretion, after full and careful consideration, accept the Proposal which best meets the requirements. </w:t>
      </w:r>
      <w:r>
        <w:t>ASM GLOBAL</w:t>
      </w:r>
      <w:r w:rsidR="00453540" w:rsidRPr="0081729E">
        <w:t xml:space="preserve"> is not required to make its selection based solely upon the lowest proposed pricing schedule.</w:t>
      </w:r>
    </w:p>
    <w:p w14:paraId="77B3FFEF" w14:textId="2DEFAFC8" w:rsidR="004051C8" w:rsidRPr="0081729E" w:rsidRDefault="00453540" w:rsidP="002A091D">
      <w:pPr>
        <w:pStyle w:val="ListParagraph"/>
        <w:numPr>
          <w:ilvl w:val="1"/>
          <w:numId w:val="13"/>
        </w:numPr>
      </w:pPr>
      <w:r w:rsidRPr="0081729E">
        <w:t xml:space="preserve">Evaluation Process. Upon receipt of the Proposals, </w:t>
      </w:r>
      <w:r w:rsidR="0014476B">
        <w:t>ASM GLOBAL</w:t>
      </w:r>
      <w:r w:rsidRPr="0081729E">
        <w:t xml:space="preserve"> may short-list the Proposers based on evaluation criteria including, but not limited to, that cited in Section 5.1 of this RFP. </w:t>
      </w:r>
      <w:r w:rsidR="0014476B">
        <w:t>ASM GLOBAL</w:t>
      </w:r>
      <w:r w:rsidRPr="0081729E">
        <w:t xml:space="preserve"> reserves the right to then interview each of the short-listed Proposers and may require presentations to</w:t>
      </w:r>
      <w:r w:rsidR="00FC2081" w:rsidRPr="0081729E">
        <w:t xml:space="preserve"> be</w:t>
      </w:r>
      <w:r w:rsidRPr="0081729E">
        <w:t xml:space="preserve"> made by</w:t>
      </w:r>
      <w:r w:rsidR="00FC2081" w:rsidRPr="0081729E">
        <w:t xml:space="preserve"> </w:t>
      </w:r>
      <w:r w:rsidRPr="0081729E">
        <w:t xml:space="preserve">such Proposers.  The proposal review and selection process </w:t>
      </w:r>
      <w:proofErr w:type="gramStart"/>
      <w:r w:rsidRPr="0081729E">
        <w:t>is</w:t>
      </w:r>
      <w:proofErr w:type="gramEnd"/>
      <w:r w:rsidRPr="0081729E">
        <w:t xml:space="preserve"> as follows:</w:t>
      </w:r>
    </w:p>
    <w:p w14:paraId="4F6E7753" w14:textId="77777777" w:rsidR="004051C8" w:rsidRPr="0081729E" w:rsidRDefault="00453540" w:rsidP="002A091D">
      <w:pPr>
        <w:pStyle w:val="ListParagraph"/>
        <w:numPr>
          <w:ilvl w:val="2"/>
          <w:numId w:val="13"/>
        </w:numPr>
      </w:pPr>
      <w:r w:rsidRPr="0081729E">
        <w:t xml:space="preserve">Step One – Receipt of RFP’s.  </w:t>
      </w:r>
      <w:proofErr w:type="gramStart"/>
      <w:r w:rsidRPr="0081729E">
        <w:t>RFP’s</w:t>
      </w:r>
      <w:proofErr w:type="gramEnd"/>
      <w:r w:rsidRPr="0081729E">
        <w:t xml:space="preserve"> from Proposers will be received at the location on the day and at the time indicated in this RFP.</w:t>
      </w:r>
    </w:p>
    <w:p w14:paraId="5BE47C99" w14:textId="689FC8F0" w:rsidR="004051C8" w:rsidRPr="0081729E" w:rsidRDefault="00453540" w:rsidP="002A091D">
      <w:pPr>
        <w:pStyle w:val="ListParagraph"/>
        <w:numPr>
          <w:ilvl w:val="2"/>
          <w:numId w:val="13"/>
        </w:numPr>
      </w:pPr>
      <w:r w:rsidRPr="0081729E">
        <w:t>Step Two – Technical, Financial, and Anti-Discrimination Review.</w:t>
      </w:r>
      <w:r w:rsidRPr="0081729E">
        <w:tab/>
      </w:r>
      <w:r w:rsidR="0014476B">
        <w:t>ASM GLOBAL</w:t>
      </w:r>
      <w:r w:rsidRPr="0081729E">
        <w:t xml:space="preserve"> will initially review and evaluate the Technical Submittals, Financial Documents, and Anti-Discrimination Responses. </w:t>
      </w:r>
      <w:r w:rsidR="0014476B">
        <w:t>ASM GLOBAL</w:t>
      </w:r>
      <w:r w:rsidRPr="0081729E">
        <w:t xml:space="preserve"> may require </w:t>
      </w:r>
      <w:proofErr w:type="gramStart"/>
      <w:r w:rsidRPr="0081729E">
        <w:t>all</w:t>
      </w:r>
      <w:proofErr w:type="gramEnd"/>
      <w:r w:rsidRPr="0081729E">
        <w:t xml:space="preserve"> or some Proposers participate in an oral interview during this initial process. The general purpose of this session is to clarify specific aspects of the above submittals. Although the oral interview itself will not be a basis for award; responses provided in the interview will be considered. Absence of an interview does not indicate lack of interest in a proposal.</w:t>
      </w:r>
    </w:p>
    <w:p w14:paraId="678CE46D" w14:textId="086D4A62" w:rsidR="004051C8" w:rsidRPr="0081729E" w:rsidRDefault="00453540" w:rsidP="002A091D">
      <w:pPr>
        <w:pStyle w:val="ListParagraph"/>
        <w:numPr>
          <w:ilvl w:val="2"/>
          <w:numId w:val="13"/>
        </w:numPr>
      </w:pPr>
      <w:r w:rsidRPr="0081729E">
        <w:t xml:space="preserve">Step Three – Shortlist. </w:t>
      </w:r>
      <w:r w:rsidR="0014476B">
        <w:t>ASM GLOBAL</w:t>
      </w:r>
      <w:r w:rsidRPr="0081729E">
        <w:t xml:space="preserve"> will evaluate all proposals </w:t>
      </w:r>
      <w:proofErr w:type="gramStart"/>
      <w:r w:rsidRPr="0081729E">
        <w:t>on the basis of</w:t>
      </w:r>
      <w:proofErr w:type="gramEnd"/>
      <w:r w:rsidRPr="0081729E">
        <w:t xml:space="preserve"> technical merit and Anti-Discrimination response.  </w:t>
      </w:r>
      <w:r w:rsidR="0014476B">
        <w:t>ASM GLOBAL</w:t>
      </w:r>
      <w:r w:rsidRPr="0081729E">
        <w:t xml:space="preserve"> will evaluate whether the technical portion of the Proposal provides the details of the necessary technical and personnel support, and the </w:t>
      </w:r>
      <w:proofErr w:type="gramStart"/>
      <w:r w:rsidRPr="0081729E">
        <w:t>manner in which</w:t>
      </w:r>
      <w:proofErr w:type="gramEnd"/>
      <w:r w:rsidRPr="0081729E">
        <w:t xml:space="preserve"> it will fully implement and satisfy all requirements of the Project. </w:t>
      </w:r>
      <w:r w:rsidR="0014476B">
        <w:t>ASM GLOBAL</w:t>
      </w:r>
      <w:r w:rsidRPr="0081729E">
        <w:t xml:space="preserve"> will also evaluate whether the Proposer’s Anti-Discrimination Plan achieves minority and female participation in subcontracting and employment opportunities at substantial and meaningful levels and whether Proposer’s satisfactorily demonstrated their best efforts as described in the Anti-Discrimination Policy. </w:t>
      </w:r>
      <w:r w:rsidR="0014476B">
        <w:t>ASM GLOBAL</w:t>
      </w:r>
      <w:r w:rsidRPr="0081729E">
        <w:t xml:space="preserve"> will notify selected Proposers in writing of its selection for further consideration of their proposal.</w:t>
      </w:r>
    </w:p>
    <w:p w14:paraId="23242A8D" w14:textId="4CAEBDED" w:rsidR="004051C8" w:rsidRPr="0081729E" w:rsidRDefault="00453540" w:rsidP="002A091D">
      <w:pPr>
        <w:pStyle w:val="ListParagraph"/>
        <w:numPr>
          <w:ilvl w:val="2"/>
          <w:numId w:val="13"/>
        </w:numPr>
      </w:pPr>
      <w:r w:rsidRPr="0081729E">
        <w:t xml:space="preserve">Step Four – Presentations of Shortlisted Proposers. Selected Proposers will be requested to participate in a meeting with </w:t>
      </w:r>
      <w:r w:rsidR="0014476B">
        <w:t>ASM GLOBAL</w:t>
      </w:r>
      <w:r w:rsidRPr="0081729E">
        <w:t xml:space="preserve">. The agenda will provide for a presentation by the Proposer a </w:t>
      </w:r>
      <w:proofErr w:type="gramStart"/>
      <w:r w:rsidRPr="0081729E">
        <w:t>question and answer</w:t>
      </w:r>
      <w:proofErr w:type="gramEnd"/>
      <w:r w:rsidRPr="0081729E">
        <w:t xml:space="preserve"> period. </w:t>
      </w:r>
      <w:r w:rsidR="0014476B">
        <w:t>ASM GLOBAL</w:t>
      </w:r>
      <w:r w:rsidRPr="0081729E">
        <w:t xml:space="preserve"> does not require or expect the Proposers </w:t>
      </w:r>
      <w:r w:rsidR="00437C04" w:rsidRPr="0081729E">
        <w:t>to provide</w:t>
      </w:r>
      <w:r w:rsidRPr="0081729E">
        <w:t xml:space="preserve"> elaborate presentations or add information beyond their initial proposal. </w:t>
      </w:r>
      <w:r w:rsidR="0014476B">
        <w:t>ASM GLOBAL</w:t>
      </w:r>
      <w:r w:rsidRPr="0081729E">
        <w:t xml:space="preserve"> may request Proposers explain the basis of their cost/pricing for proposal.</w:t>
      </w:r>
    </w:p>
    <w:p w14:paraId="3D812DDA" w14:textId="5CCFCC8D" w:rsidR="004051C8" w:rsidRPr="0081729E" w:rsidRDefault="00453540" w:rsidP="002A091D">
      <w:pPr>
        <w:pStyle w:val="ListParagraph"/>
        <w:numPr>
          <w:ilvl w:val="2"/>
          <w:numId w:val="13"/>
        </w:numPr>
      </w:pPr>
      <w:r w:rsidRPr="0081729E">
        <w:t xml:space="preserve">Step Five – Cost Review. </w:t>
      </w:r>
      <w:r w:rsidR="0014476B">
        <w:t>ASM GLOBAL</w:t>
      </w:r>
      <w:r w:rsidRPr="0081729E">
        <w:t xml:space="preserve"> will review all the Shortlisted proposals and select the Proposers that it considers in its best interest. During the </w:t>
      </w:r>
      <w:r w:rsidR="0014476B">
        <w:t>ASM GLOBAL</w:t>
      </w:r>
      <w:r w:rsidRPr="0081729E">
        <w:t xml:space="preserve"> deliberations, </w:t>
      </w:r>
      <w:r w:rsidR="0014476B">
        <w:t>ASM GLOBAL</w:t>
      </w:r>
      <w:r w:rsidRPr="0081729E">
        <w:t xml:space="preserve"> may request further information from Proposers.  Where similar Proposals come from several Proposers, </w:t>
      </w:r>
      <w:r w:rsidR="0014476B">
        <w:t>ASM GLOBAL</w:t>
      </w:r>
      <w:r w:rsidRPr="0081729E">
        <w:t xml:space="preserve"> may decide to engage in negotiations with only one, several or all Proposers submitting similar Proposals. The cost/price portion of the Proposal will be evaluated separately. It will be utilized to evaluate the Proposer’s understanding of the requirements of the RFP and to determine the most probable cost. The cost/price portion will be evaluated for reasonableness and completeness. The Proposers’ proposed total estimated cost/price shall not be controlling in the selection of the Proposer with which </w:t>
      </w:r>
      <w:r w:rsidR="0014476B">
        <w:t>ASM GLOBAL</w:t>
      </w:r>
      <w:r w:rsidRPr="0081729E">
        <w:t xml:space="preserve"> will negotiate a contract for the services described in this RFP. </w:t>
      </w:r>
      <w:r w:rsidR="0014476B">
        <w:t>ASM GLOBAL</w:t>
      </w:r>
      <w:r w:rsidRPr="0081729E">
        <w:t xml:space="preserve"> will evaluate the reasonableness of each Proposer’s cost/price Proposal, determine whether the proposed cost/price is consistent with the proposed technical approach and indicates a clear understanding of a sound approach to satisfying the requirements in the scope of services set forth in Section.</w:t>
      </w:r>
    </w:p>
    <w:p w14:paraId="1FC8DABD" w14:textId="56E0C3FF" w:rsidR="004051C8" w:rsidRPr="0081729E" w:rsidRDefault="00453540" w:rsidP="002A091D">
      <w:pPr>
        <w:pStyle w:val="ListParagraph"/>
        <w:numPr>
          <w:ilvl w:val="2"/>
          <w:numId w:val="13"/>
        </w:numPr>
      </w:pPr>
      <w:r w:rsidRPr="0081729E">
        <w:t xml:space="preserve">Step Six – Negotiation. </w:t>
      </w:r>
      <w:r w:rsidR="0014476B">
        <w:t>ASM GLOBAL</w:t>
      </w:r>
      <w:r w:rsidRPr="0081729E">
        <w:t xml:space="preserve"> may undertake negotiations with several Proposers for similar or different Proposals. In either case, </w:t>
      </w:r>
      <w:r w:rsidR="0014476B">
        <w:t>ASM GLOBAL</w:t>
      </w:r>
      <w:r w:rsidRPr="0081729E">
        <w:t xml:space="preserve"> may request “final and best offers”. Based upon these negotiations, </w:t>
      </w:r>
      <w:r w:rsidR="0014476B">
        <w:t>ASM GLOBAL</w:t>
      </w:r>
      <w:r w:rsidRPr="0081729E">
        <w:t xml:space="preserve"> will offer a “Notice of Award” to selected Proposer(s) for the services described herein.</w:t>
      </w:r>
    </w:p>
    <w:p w14:paraId="777C56A1" w14:textId="07CBDECA" w:rsidR="004051C8" w:rsidRPr="0081729E" w:rsidRDefault="00453540" w:rsidP="002A091D">
      <w:pPr>
        <w:pStyle w:val="ListParagraph"/>
        <w:numPr>
          <w:ilvl w:val="2"/>
          <w:numId w:val="13"/>
        </w:numPr>
      </w:pPr>
      <w:r w:rsidRPr="0081729E">
        <w:t xml:space="preserve">Step Seven – Award of Contract. Upon the completion of the negotiations </w:t>
      </w:r>
      <w:r w:rsidR="0014476B">
        <w:t>ASM GLOBAL</w:t>
      </w:r>
      <w:r w:rsidRPr="0081729E">
        <w:t xml:space="preserve"> and the PCCA at their sole discretion may award Contracts for the services described herein.</w:t>
      </w:r>
    </w:p>
    <w:p w14:paraId="781453BF" w14:textId="0B6AB5E6" w:rsidR="004051C8" w:rsidRPr="0081729E" w:rsidRDefault="00453540" w:rsidP="002A091D">
      <w:pPr>
        <w:pStyle w:val="ListParagraph"/>
        <w:numPr>
          <w:ilvl w:val="1"/>
          <w:numId w:val="13"/>
        </w:numPr>
      </w:pPr>
      <w:r w:rsidRPr="0081729E">
        <w:t xml:space="preserve">Rights and Options of </w:t>
      </w:r>
      <w:r w:rsidR="0014476B">
        <w:t>ASM GLOBAL</w:t>
      </w:r>
      <w:r w:rsidRPr="0081729E">
        <w:t>.</w:t>
      </w:r>
      <w:r w:rsidR="00061B44">
        <w:t xml:space="preserve"> </w:t>
      </w:r>
      <w:r w:rsidR="0014476B">
        <w:t>ASM GLOBAL</w:t>
      </w:r>
      <w:r w:rsidRPr="0081729E">
        <w:t xml:space="preserve"> reserves and may exercise one or more of the following rights and options with respect to this RFP:</w:t>
      </w:r>
    </w:p>
    <w:p w14:paraId="3EDDD0EE" w14:textId="77777777" w:rsidR="004051C8" w:rsidRPr="0081729E" w:rsidRDefault="00453540" w:rsidP="002A091D">
      <w:pPr>
        <w:pStyle w:val="ListParagraph"/>
        <w:numPr>
          <w:ilvl w:val="2"/>
          <w:numId w:val="13"/>
        </w:numPr>
      </w:pPr>
      <w:r w:rsidRPr="0081729E">
        <w:t xml:space="preserve">To reject </w:t>
      </w:r>
      <w:proofErr w:type="gramStart"/>
      <w:r w:rsidRPr="0081729E">
        <w:t>any and all</w:t>
      </w:r>
      <w:proofErr w:type="gramEnd"/>
      <w:r w:rsidRPr="0081729E">
        <w:t xml:space="preserve"> Proposals.</w:t>
      </w:r>
    </w:p>
    <w:p w14:paraId="5EA50EC1" w14:textId="17D0F6BF" w:rsidR="002A091D" w:rsidRDefault="00453540" w:rsidP="002A091D">
      <w:pPr>
        <w:pStyle w:val="ListParagraph"/>
        <w:numPr>
          <w:ilvl w:val="2"/>
          <w:numId w:val="13"/>
        </w:numPr>
      </w:pPr>
      <w:r w:rsidRPr="0081729E">
        <w:t xml:space="preserve">To elect to award certain parts of the Scope of Services, to separate proposers or to award the entire Scope of Services to one proposer as </w:t>
      </w:r>
      <w:r w:rsidR="0014476B">
        <w:t>ASM GLOBAL</w:t>
      </w:r>
      <w:r w:rsidRPr="0081729E">
        <w:t xml:space="preserve"> deems necessary.</w:t>
      </w:r>
    </w:p>
    <w:p w14:paraId="7D33E936" w14:textId="77777777" w:rsidR="004051C8" w:rsidRPr="0081729E" w:rsidRDefault="00453540" w:rsidP="002A091D">
      <w:pPr>
        <w:pStyle w:val="ListParagraph"/>
        <w:numPr>
          <w:ilvl w:val="2"/>
          <w:numId w:val="13"/>
        </w:numPr>
      </w:pPr>
      <w:r w:rsidRPr="0081729E">
        <w:t>To use criteria other than price in determining the Proposer(s) with which it will contract.</w:t>
      </w:r>
    </w:p>
    <w:p w14:paraId="4B86BA6C" w14:textId="77777777" w:rsidR="004051C8" w:rsidRPr="0081729E" w:rsidRDefault="00453540" w:rsidP="002A091D">
      <w:pPr>
        <w:pStyle w:val="ListParagraph"/>
        <w:numPr>
          <w:ilvl w:val="2"/>
          <w:numId w:val="13"/>
        </w:numPr>
      </w:pPr>
      <w:r w:rsidRPr="0081729E">
        <w:t>To supplement, amend or otherwise modify this RFP.</w:t>
      </w:r>
    </w:p>
    <w:p w14:paraId="0AAA9A2E" w14:textId="77777777" w:rsidR="004051C8" w:rsidRPr="0081729E" w:rsidRDefault="00453540" w:rsidP="002A091D">
      <w:pPr>
        <w:pStyle w:val="ListParagraph"/>
        <w:numPr>
          <w:ilvl w:val="2"/>
          <w:numId w:val="13"/>
        </w:numPr>
      </w:pPr>
      <w:r w:rsidRPr="0081729E">
        <w:lastRenderedPageBreak/>
        <w:t>To cancel this RFP with or without the substitution of another RFP.</w:t>
      </w:r>
    </w:p>
    <w:p w14:paraId="4DE97B20" w14:textId="77777777" w:rsidR="004051C8" w:rsidRPr="0081729E" w:rsidRDefault="00453540" w:rsidP="002A091D">
      <w:pPr>
        <w:pStyle w:val="ListParagraph"/>
        <w:numPr>
          <w:ilvl w:val="2"/>
          <w:numId w:val="13"/>
        </w:numPr>
      </w:pPr>
      <w:r w:rsidRPr="0081729E">
        <w:t>To issue additional or subsequent solicitations for Proposals.</w:t>
      </w:r>
    </w:p>
    <w:p w14:paraId="11255F1B" w14:textId="77777777" w:rsidR="004051C8" w:rsidRPr="0081729E" w:rsidRDefault="00453540" w:rsidP="002A091D">
      <w:pPr>
        <w:pStyle w:val="ListParagraph"/>
        <w:numPr>
          <w:ilvl w:val="2"/>
          <w:numId w:val="13"/>
        </w:numPr>
      </w:pPr>
      <w:r w:rsidRPr="0081729E">
        <w:t>To conduct investigations with respect to the qualifications of any Proposer.</w:t>
      </w:r>
    </w:p>
    <w:p w14:paraId="61BE5889" w14:textId="77777777" w:rsidR="004051C8" w:rsidRPr="0081729E" w:rsidRDefault="00453540" w:rsidP="002A091D">
      <w:pPr>
        <w:pStyle w:val="ListParagraph"/>
        <w:numPr>
          <w:ilvl w:val="2"/>
          <w:numId w:val="13"/>
        </w:numPr>
      </w:pPr>
      <w:r w:rsidRPr="0081729E">
        <w:t>To change any time for performance set forth in this RFP.</w:t>
      </w:r>
    </w:p>
    <w:p w14:paraId="5E5775C8" w14:textId="77777777" w:rsidR="004051C8" w:rsidRPr="0081729E" w:rsidRDefault="00453540" w:rsidP="002A091D">
      <w:pPr>
        <w:pStyle w:val="ListParagraph"/>
        <w:numPr>
          <w:ilvl w:val="2"/>
          <w:numId w:val="13"/>
        </w:numPr>
      </w:pPr>
      <w:r w:rsidRPr="0081729E">
        <w:t>To waive any non-compliance of any Proposal with the requirements of this RFP.</w:t>
      </w:r>
    </w:p>
    <w:p w14:paraId="5C4E56B7" w14:textId="77777777" w:rsidR="004051C8" w:rsidRPr="0081729E" w:rsidRDefault="00453540" w:rsidP="002A091D">
      <w:pPr>
        <w:pStyle w:val="ListParagraph"/>
        <w:numPr>
          <w:ilvl w:val="2"/>
          <w:numId w:val="13"/>
        </w:numPr>
      </w:pPr>
      <w:r w:rsidRPr="0081729E">
        <w:t>To permit any Proposer to supplement, amend or otherwise modify its Proposal.</w:t>
      </w:r>
    </w:p>
    <w:p w14:paraId="44619B3F" w14:textId="4696CE16" w:rsidR="004051C8" w:rsidRPr="0081729E" w:rsidRDefault="00453540" w:rsidP="002A091D">
      <w:pPr>
        <w:pStyle w:val="ListParagraph"/>
        <w:numPr>
          <w:ilvl w:val="2"/>
          <w:numId w:val="13"/>
        </w:numPr>
      </w:pPr>
      <w:r w:rsidRPr="0081729E">
        <w:t xml:space="preserve">To </w:t>
      </w:r>
      <w:r w:rsidR="00222205">
        <w:t xml:space="preserve">supplement, </w:t>
      </w:r>
      <w:r w:rsidRPr="0081729E">
        <w:t xml:space="preserve">amend or otherwise modify the terms of any proposed form of Contract which may be submitted by </w:t>
      </w:r>
      <w:r w:rsidR="0014476B">
        <w:t>ASM GLOBAL</w:t>
      </w:r>
      <w:r w:rsidRPr="0081729E">
        <w:t xml:space="preserve"> to any Proposer.</w:t>
      </w:r>
    </w:p>
    <w:p w14:paraId="6F8DA7E2" w14:textId="77777777" w:rsidR="004051C8" w:rsidRPr="0081729E" w:rsidRDefault="00453540" w:rsidP="002A091D">
      <w:pPr>
        <w:pStyle w:val="ListParagraph"/>
        <w:numPr>
          <w:ilvl w:val="2"/>
          <w:numId w:val="13"/>
        </w:numPr>
      </w:pPr>
      <w:r w:rsidRPr="0081729E">
        <w:t>To negotiate an ECM with one or more than one Proposer.</w:t>
      </w:r>
    </w:p>
    <w:p w14:paraId="286E8DCD" w14:textId="226CED86" w:rsidR="004051C8" w:rsidRPr="0081729E" w:rsidRDefault="00453540" w:rsidP="002A091D">
      <w:pPr>
        <w:pStyle w:val="ListParagraph"/>
        <w:numPr>
          <w:ilvl w:val="1"/>
          <w:numId w:val="13"/>
        </w:numPr>
      </w:pPr>
      <w:r w:rsidRPr="0081729E">
        <w:t>Request for Additional Information.</w:t>
      </w:r>
      <w:r w:rsidR="00061B44">
        <w:t xml:space="preserve"> Proposers </w:t>
      </w:r>
      <w:r w:rsidRPr="0081729E">
        <w:t>shall</w:t>
      </w:r>
      <w:r w:rsidR="00061B44">
        <w:t xml:space="preserve"> </w:t>
      </w:r>
      <w:r w:rsidRPr="0081729E">
        <w:t>furnish</w:t>
      </w:r>
      <w:r w:rsidR="00061B44">
        <w:t xml:space="preserve"> </w:t>
      </w:r>
      <w:r w:rsidRPr="0081729E">
        <w:t>such</w:t>
      </w:r>
      <w:r w:rsidRPr="0081729E">
        <w:tab/>
        <w:t xml:space="preserve">additional information as </w:t>
      </w:r>
      <w:r w:rsidR="0014476B">
        <w:t>ASM GLOBAL</w:t>
      </w:r>
      <w:r w:rsidRPr="0081729E">
        <w:t xml:space="preserve"> may request in connection with its evaluation of the Proposals.</w:t>
      </w:r>
    </w:p>
    <w:p w14:paraId="3442BF53" w14:textId="77777777" w:rsidR="004051C8" w:rsidRPr="0081729E" w:rsidRDefault="00453540" w:rsidP="002A091D">
      <w:pPr>
        <w:pStyle w:val="ListParagraph"/>
        <w:numPr>
          <w:ilvl w:val="1"/>
          <w:numId w:val="13"/>
        </w:numPr>
      </w:pPr>
      <w:r w:rsidRPr="0081729E">
        <w:t>Acceptance or Rejection of Proposals.</w:t>
      </w:r>
    </w:p>
    <w:p w14:paraId="7FB2A26C" w14:textId="3DABB808" w:rsidR="004051C8" w:rsidRPr="0081729E" w:rsidRDefault="0014476B" w:rsidP="002A091D">
      <w:pPr>
        <w:pStyle w:val="ListParagraph"/>
        <w:numPr>
          <w:ilvl w:val="2"/>
          <w:numId w:val="13"/>
        </w:numPr>
      </w:pPr>
      <w:r>
        <w:t>ASM GLOBAL</w:t>
      </w:r>
      <w:r w:rsidR="00453540" w:rsidRPr="0081729E">
        <w:t xml:space="preserve"> reserves the right to reject any or all Proposals and to seek additional Proposals, if such action is in the best interest of </w:t>
      </w:r>
      <w:r>
        <w:t>ASM GLOBAL</w:t>
      </w:r>
      <w:r w:rsidR="00453540" w:rsidRPr="0081729E">
        <w:t xml:space="preserve"> and the PCCA. </w:t>
      </w:r>
      <w:r>
        <w:t>ASM GLOBAL</w:t>
      </w:r>
      <w:r w:rsidR="00453540" w:rsidRPr="0081729E">
        <w:t xml:space="preserve"> reserves the right to waive any informalities and technicalities in the Proposal process.</w:t>
      </w:r>
    </w:p>
    <w:p w14:paraId="030E102F" w14:textId="7FBFEB1C" w:rsidR="004051C8" w:rsidRPr="0081729E" w:rsidRDefault="00453540" w:rsidP="002A091D">
      <w:pPr>
        <w:pStyle w:val="ListParagraph"/>
        <w:numPr>
          <w:ilvl w:val="2"/>
          <w:numId w:val="13"/>
        </w:numPr>
      </w:pPr>
      <w:r w:rsidRPr="0081729E">
        <w:t xml:space="preserve">If for any reason whatsoever, </w:t>
      </w:r>
      <w:r w:rsidR="0014476B">
        <w:t>ASM GLOBAL</w:t>
      </w:r>
      <w:r w:rsidRPr="0081729E">
        <w:t xml:space="preserve"> rejects a Proposal, the Proposer agrees that it will not seek to recover lost profits on work not performed nor will it seek to recover its </w:t>
      </w:r>
      <w:proofErr w:type="gramStart"/>
      <w:r w:rsidRPr="0081729E">
        <w:t>Proposal</w:t>
      </w:r>
      <w:proofErr w:type="gramEnd"/>
      <w:r w:rsidRPr="0081729E">
        <w:t xml:space="preserve"> preparation costs. By submitting its Proposal, the Proposer expressly states that it intends to be legally bound and accepts the limitation of remedies set forth in this Section.</w:t>
      </w:r>
    </w:p>
    <w:p w14:paraId="4D8F93CB" w14:textId="77777777" w:rsidR="004051C8" w:rsidRPr="0081729E" w:rsidRDefault="00453540" w:rsidP="002A091D">
      <w:pPr>
        <w:pStyle w:val="ListParagraph"/>
        <w:numPr>
          <w:ilvl w:val="1"/>
          <w:numId w:val="13"/>
        </w:numPr>
      </w:pPr>
      <w:r w:rsidRPr="0081729E">
        <w:t>Contract Award.</w:t>
      </w:r>
    </w:p>
    <w:p w14:paraId="1825BFD9" w14:textId="15C9514C" w:rsidR="004051C8" w:rsidRPr="0081729E" w:rsidRDefault="00453540" w:rsidP="002A091D">
      <w:pPr>
        <w:pStyle w:val="ListParagraph"/>
        <w:numPr>
          <w:ilvl w:val="2"/>
          <w:numId w:val="13"/>
        </w:numPr>
      </w:pPr>
      <w:r w:rsidRPr="0081729E">
        <w:t xml:space="preserve">After </w:t>
      </w:r>
      <w:r w:rsidR="0014476B">
        <w:t>ASM GLOBAL</w:t>
      </w:r>
      <w:r w:rsidRPr="0081729E">
        <w:t xml:space="preserve"> has selected a Proposer </w:t>
      </w:r>
      <w:proofErr w:type="gramStart"/>
      <w:r w:rsidR="004A6028">
        <w:t>as</w:t>
      </w:r>
      <w:r w:rsidRPr="0081729E">
        <w:t xml:space="preserve"> a result of</w:t>
      </w:r>
      <w:proofErr w:type="gramEnd"/>
      <w:r w:rsidRPr="0081729E">
        <w:t xml:space="preserve"> the aforesaid evaluation process, the successful Proposer shall be required to execute a Contract with the PCCA. </w:t>
      </w:r>
      <w:r w:rsidR="0014476B">
        <w:t>ASM GLOBAL</w:t>
      </w:r>
      <w:r w:rsidRPr="0081729E">
        <w:t xml:space="preserve"> reserves the right to modify, amend and supplement any proposed form of Contract submitted by </w:t>
      </w:r>
      <w:r w:rsidR="0014476B">
        <w:t>ASM GLOBAL</w:t>
      </w:r>
      <w:r w:rsidRPr="0081729E">
        <w:t xml:space="preserve"> to any Proposer, in any manner it deems appropriate. The terms of the Proposal of the designated Proposer, to the extent accepted by </w:t>
      </w:r>
      <w:r w:rsidR="0014476B">
        <w:t>ASM GLOBAL</w:t>
      </w:r>
      <w:r w:rsidRPr="0081729E">
        <w:t xml:space="preserve">, shall be incorporated into the Contract. </w:t>
      </w:r>
      <w:r w:rsidR="0014476B">
        <w:t>ASM GLOBAL</w:t>
      </w:r>
      <w:r w:rsidRPr="0081729E">
        <w:t xml:space="preserve"> and the PCCA reserve the right to revoke the designation of a Proposer as the designated Proposer at any time prior to execution of the Contract by the Proposer and the PCCA and in the form approved by the PCCA.</w:t>
      </w:r>
    </w:p>
    <w:p w14:paraId="7B3D9DED" w14:textId="2FFB7E78" w:rsidR="004051C8" w:rsidRPr="0081729E" w:rsidRDefault="00453540" w:rsidP="002A091D">
      <w:pPr>
        <w:pStyle w:val="ListParagraph"/>
        <w:numPr>
          <w:ilvl w:val="2"/>
          <w:numId w:val="13"/>
        </w:numPr>
      </w:pPr>
      <w:r w:rsidRPr="0081729E">
        <w:t xml:space="preserve">The contents of the Proposal of the selected Proposer and the RFP will become contractual obligations upon execution of a contract; provided however, that the terms of any such contract shall supersede the provisions of the Proposal and the RFP to the extent the terms of the contract are inconsistent with the terms of the Proposal or RFP. </w:t>
      </w:r>
      <w:proofErr w:type="gramStart"/>
      <w:r w:rsidRPr="0081729E">
        <w:t>In the event that</w:t>
      </w:r>
      <w:proofErr w:type="gramEnd"/>
      <w:r w:rsidRPr="0081729E">
        <w:t xml:space="preserve"> either the designated Proposer does not execute the Contract as herein required or </w:t>
      </w:r>
      <w:r w:rsidR="0014476B">
        <w:t>ASM GLOBAL</w:t>
      </w:r>
      <w:r w:rsidRPr="0081729E">
        <w:t xml:space="preserve"> has revoked the designation of a particular Proposer as the designated Proposer, </w:t>
      </w:r>
      <w:r w:rsidR="0014476B">
        <w:t>ASM GLOBAL</w:t>
      </w:r>
      <w:r w:rsidRPr="0081729E">
        <w:t xml:space="preserve"> and the PCCA, may enter into negotiations with one or more of the other Proposers or may solicit new Proposals.</w:t>
      </w:r>
    </w:p>
    <w:p w14:paraId="05E092D9" w14:textId="613FFBF4" w:rsidR="004051C8" w:rsidRDefault="00453540" w:rsidP="002A091D">
      <w:pPr>
        <w:pStyle w:val="ListParagraph"/>
        <w:numPr>
          <w:ilvl w:val="2"/>
          <w:numId w:val="13"/>
        </w:numPr>
      </w:pPr>
      <w:r w:rsidRPr="0081729E">
        <w:t>At or prior to delivery of the signed Contract, the designated</w:t>
      </w:r>
      <w:r w:rsidR="00061B44">
        <w:t xml:space="preserve"> </w:t>
      </w:r>
      <w:r w:rsidRPr="0081729E">
        <w:t xml:space="preserve">Proposer shall deliver to </w:t>
      </w:r>
      <w:r w:rsidR="0014476B">
        <w:t>ASM GLOBAL</w:t>
      </w:r>
      <w:r w:rsidRPr="0081729E">
        <w:t xml:space="preserve"> the policies of insurance or insurance certificates as required by the Contract.</w:t>
      </w:r>
      <w:r w:rsidR="002A091D">
        <w:t xml:space="preserve"> </w:t>
      </w:r>
      <w:r w:rsidRPr="0081729E">
        <w:t xml:space="preserve">All policies or certificates of insurance must be approved by </w:t>
      </w:r>
      <w:r w:rsidR="0014476B">
        <w:t>ASM GLOBAL</w:t>
      </w:r>
      <w:r w:rsidRPr="0081729E">
        <w:t xml:space="preserve"> before the designated Proposer may proceed with the delivery of the contracted services.</w:t>
      </w:r>
    </w:p>
    <w:p w14:paraId="1B250627" w14:textId="77777777" w:rsidR="001D6D1D" w:rsidRPr="0081729E" w:rsidRDefault="001D6D1D" w:rsidP="001D6D1D">
      <w:pPr>
        <w:pStyle w:val="ListParagraph"/>
        <w:ind w:left="1080"/>
      </w:pPr>
    </w:p>
    <w:p w14:paraId="136E4B27" w14:textId="77777777" w:rsidR="004051C8" w:rsidRPr="0081729E" w:rsidRDefault="00453540" w:rsidP="002A091D">
      <w:pPr>
        <w:pStyle w:val="ListParagraph"/>
        <w:numPr>
          <w:ilvl w:val="0"/>
          <w:numId w:val="13"/>
        </w:numPr>
      </w:pPr>
      <w:r w:rsidRPr="0081729E">
        <w:t>MISCELLANEOUS</w:t>
      </w:r>
    </w:p>
    <w:p w14:paraId="0945D31D" w14:textId="6EB1B520" w:rsidR="004051C8" w:rsidRPr="0081729E" w:rsidRDefault="00453540" w:rsidP="002A091D">
      <w:pPr>
        <w:pStyle w:val="ListParagraph"/>
        <w:numPr>
          <w:ilvl w:val="1"/>
          <w:numId w:val="13"/>
        </w:numPr>
      </w:pPr>
      <w:r w:rsidRPr="0081729E">
        <w:t xml:space="preserve">Penalty for Non-Compliance. Proposals received after submission deadline will be disqualified. Failure to comply with the requirements of this RFP may render the Proposal, at the sole discretion of </w:t>
      </w:r>
      <w:r w:rsidR="0014476B">
        <w:t>ASM GLOBAL</w:t>
      </w:r>
      <w:r w:rsidRPr="0081729E">
        <w:t>, as unresponsive or otherwise unacceptable and may result in disqualification and the elimination of the Proposer from subsequent consideration.</w:t>
      </w:r>
    </w:p>
    <w:p w14:paraId="56C0BF00" w14:textId="327E85A3" w:rsidR="004051C8" w:rsidRPr="0081729E" w:rsidRDefault="00453540" w:rsidP="002A091D">
      <w:pPr>
        <w:pStyle w:val="ListParagraph"/>
        <w:numPr>
          <w:ilvl w:val="1"/>
          <w:numId w:val="13"/>
        </w:numPr>
      </w:pPr>
      <w:r w:rsidRPr="0081729E">
        <w:t xml:space="preserve">Handling of Proposals. All Proposals submitted in response to the RFP will become the property of </w:t>
      </w:r>
      <w:r w:rsidR="0014476B">
        <w:t>ASM GLOBAL</w:t>
      </w:r>
      <w:r w:rsidRPr="0081729E">
        <w:t xml:space="preserve"> and will not be returned.</w:t>
      </w:r>
    </w:p>
    <w:p w14:paraId="3B6C3712" w14:textId="3AD97F2E" w:rsidR="004051C8" w:rsidRPr="0081729E" w:rsidRDefault="00453540" w:rsidP="002A091D">
      <w:pPr>
        <w:pStyle w:val="ListParagraph"/>
        <w:numPr>
          <w:ilvl w:val="1"/>
          <w:numId w:val="13"/>
        </w:numPr>
      </w:pPr>
      <w:r w:rsidRPr="0081729E">
        <w:t xml:space="preserve">Cost Liability. </w:t>
      </w:r>
      <w:r w:rsidR="0014476B">
        <w:t>ASM GLOBAL</w:t>
      </w:r>
      <w:r w:rsidRPr="0081729E">
        <w:t xml:space="preserve"> and the PCCA shall not, in any way, be responsible for any costs incurred by any Proposer in preparing, reproducing, distributing and presenting its Proposal.</w:t>
      </w:r>
    </w:p>
    <w:p w14:paraId="41897FBC" w14:textId="44F0CDB2" w:rsidR="004051C8" w:rsidRPr="0081729E" w:rsidRDefault="00453540" w:rsidP="002A091D">
      <w:pPr>
        <w:pStyle w:val="ListParagraph"/>
        <w:numPr>
          <w:ilvl w:val="1"/>
          <w:numId w:val="13"/>
        </w:numPr>
      </w:pPr>
      <w:r w:rsidRPr="0081729E">
        <w:t xml:space="preserve">Additional Clarification of Proposals. </w:t>
      </w:r>
      <w:r w:rsidR="0014476B">
        <w:t>ASM GLOBAL</w:t>
      </w:r>
      <w:r w:rsidRPr="0081729E">
        <w:t xml:space="preserve"> may ask a Proposer to clarify in writing the technical or cost/price portions of the Proposer’s Proposal at any time prior to the execution of a contract. Where permitted by this RFP, the Proposer must specifically identify and fully explain in the Proposal any exceptions to or deviations from the requirements of this RFP.</w:t>
      </w:r>
    </w:p>
    <w:p w14:paraId="52F6331A" w14:textId="77777777" w:rsidR="004051C8" w:rsidRPr="0081729E" w:rsidRDefault="00453540" w:rsidP="002A091D">
      <w:pPr>
        <w:pStyle w:val="ListParagraph"/>
        <w:numPr>
          <w:ilvl w:val="1"/>
          <w:numId w:val="13"/>
        </w:numPr>
      </w:pPr>
      <w:r w:rsidRPr="0081729E">
        <w:t xml:space="preserve">Compliance with Laws, Rules, Etc. The Proposers shall comply with all federal, state, and local statutes, laws, </w:t>
      </w:r>
      <w:r w:rsidRPr="0081729E">
        <w:lastRenderedPageBreak/>
        <w:t>rules, regulations, and ordinances.</w:t>
      </w:r>
    </w:p>
    <w:p w14:paraId="4A134430" w14:textId="77777777" w:rsidR="004051C8" w:rsidRPr="0081729E" w:rsidRDefault="00453540" w:rsidP="002A091D">
      <w:pPr>
        <w:pStyle w:val="ListParagraph"/>
        <w:numPr>
          <w:ilvl w:val="1"/>
          <w:numId w:val="13"/>
        </w:numPr>
      </w:pPr>
      <w:r w:rsidRPr="0081729E">
        <w:t>Taxes.</w:t>
      </w:r>
    </w:p>
    <w:p w14:paraId="602BB3D0" w14:textId="77777777" w:rsidR="004051C8" w:rsidRPr="0081729E" w:rsidRDefault="00453540" w:rsidP="002A091D">
      <w:pPr>
        <w:pStyle w:val="ListParagraph"/>
        <w:numPr>
          <w:ilvl w:val="2"/>
          <w:numId w:val="13"/>
        </w:numPr>
      </w:pPr>
      <w:r w:rsidRPr="0081729E">
        <w:t>PCCA is a tax-exempt entity not liable for sales tax. All price quotations for goods and services provided by the Proposer must therefore exclude sales tax charges.  A tax-exempt certificate will be provided upon request.</w:t>
      </w:r>
    </w:p>
    <w:p w14:paraId="079E0C41" w14:textId="77777777" w:rsidR="004051C8" w:rsidRPr="0081729E" w:rsidRDefault="00453540" w:rsidP="002A091D">
      <w:pPr>
        <w:pStyle w:val="ListParagraph"/>
        <w:numPr>
          <w:ilvl w:val="2"/>
          <w:numId w:val="13"/>
        </w:numPr>
      </w:pPr>
      <w:r w:rsidRPr="0081729E">
        <w:t>The designated Proposer shall be responsible for all taxes related to the provision of goods and services pursuant to the Contract and shall apply to the respective taxing authorities for all applicable account numbers and file appropriate tax returns as required by law.</w:t>
      </w:r>
    </w:p>
    <w:sectPr w:rsidR="004051C8" w:rsidRPr="0081729E" w:rsidSect="00355FFA">
      <w:pgSz w:w="12240" w:h="15840"/>
      <w:pgMar w:top="720" w:right="990" w:bottom="720" w:left="576"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76BF" w14:textId="77777777" w:rsidR="00B60822" w:rsidRDefault="00B60822">
      <w:r>
        <w:separator/>
      </w:r>
    </w:p>
  </w:endnote>
  <w:endnote w:type="continuationSeparator" w:id="0">
    <w:p w14:paraId="5DBA6435" w14:textId="77777777" w:rsidR="00B60822" w:rsidRDefault="00B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103" w14:textId="77777777" w:rsidR="004051C8" w:rsidRDefault="00CA2F0A">
    <w:pPr>
      <w:spacing w:line="14" w:lineRule="auto"/>
      <w:rPr>
        <w:sz w:val="20"/>
        <w:szCs w:val="20"/>
      </w:rPr>
    </w:pPr>
    <w:r>
      <w:rPr>
        <w:noProof/>
      </w:rPr>
      <w:drawing>
        <wp:anchor distT="0" distB="0" distL="114300" distR="114300" simplePos="0" relativeHeight="503308952" behindDoc="1" locked="0" layoutInCell="1" allowOverlap="1" wp14:anchorId="3C72BE3A" wp14:editId="18F887EC">
          <wp:simplePos x="0" y="0"/>
          <wp:positionH relativeFrom="page">
            <wp:posOffset>3505200</wp:posOffset>
          </wp:positionH>
          <wp:positionV relativeFrom="page">
            <wp:posOffset>9740900</wp:posOffset>
          </wp:positionV>
          <wp:extent cx="826135" cy="1130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8976" behindDoc="1" locked="0" layoutInCell="1" allowOverlap="1" wp14:anchorId="11831BD7" wp14:editId="6DCFB5EF">
          <wp:simplePos x="0" y="0"/>
          <wp:positionH relativeFrom="page">
            <wp:posOffset>6369050</wp:posOffset>
          </wp:positionH>
          <wp:positionV relativeFrom="page">
            <wp:posOffset>9702800</wp:posOffset>
          </wp:positionV>
          <wp:extent cx="585470" cy="12827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9000" behindDoc="1" locked="0" layoutInCell="1" allowOverlap="1" wp14:anchorId="54837FD1" wp14:editId="53CB67A4">
              <wp:simplePos x="0" y="0"/>
              <wp:positionH relativeFrom="page">
                <wp:posOffset>6368415</wp:posOffset>
              </wp:positionH>
              <wp:positionV relativeFrom="page">
                <wp:posOffset>9700895</wp:posOffset>
              </wp:positionV>
              <wp:extent cx="586740" cy="126365"/>
              <wp:effectExtent l="0"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E8BF" w14:textId="77777777" w:rsidR="004051C8" w:rsidRDefault="00453540">
                          <w:pPr>
                            <w:spacing w:line="182" w:lineRule="exact"/>
                            <w:ind w:left="20"/>
                            <w:rPr>
                              <w:rFonts w:ascii="Times New Roman" w:eastAsia="Times New Roman" w:hAnsi="Times New Roman" w:cs="Times New Roman"/>
                              <w:sz w:val="16"/>
                              <w:szCs w:val="16"/>
                            </w:rPr>
                          </w:pPr>
                          <w:r>
                            <w:rPr>
                              <w:rFonts w:ascii="Times New Roman"/>
                              <w:sz w:val="16"/>
                            </w:rPr>
                            <w:t>Page</w:t>
                          </w:r>
                          <w:r>
                            <w:rPr>
                              <w:rFonts w:ascii="Times New Roman"/>
                              <w:spacing w:val="-3"/>
                              <w:sz w:val="16"/>
                            </w:rPr>
                            <w:t xml:space="preserve"> </w:t>
                          </w:r>
                          <w:r>
                            <w:fldChar w:fldCharType="begin"/>
                          </w:r>
                          <w:r>
                            <w:rPr>
                              <w:rFonts w:ascii="Times New Roman"/>
                              <w:sz w:val="16"/>
                            </w:rPr>
                            <w:instrText xml:space="preserve"> PAGE </w:instrText>
                          </w:r>
                          <w:r>
                            <w:fldChar w:fldCharType="separate"/>
                          </w:r>
                          <w:r w:rsidR="00222205">
                            <w:rPr>
                              <w:rFonts w:ascii="Times New Roman"/>
                              <w:noProof/>
                              <w:sz w:val="16"/>
                            </w:rPr>
                            <w:t>9</w:t>
                          </w:r>
                          <w:r>
                            <w:fldChar w:fldCharType="end"/>
                          </w:r>
                          <w:r>
                            <w:rPr>
                              <w:rFonts w:ascii="Times New Roman"/>
                              <w:spacing w:val="-7"/>
                              <w:sz w:val="16"/>
                            </w:rPr>
                            <w:t xml:space="preserve"> </w:t>
                          </w:r>
                          <w:r>
                            <w:rPr>
                              <w:rFonts w:ascii="Times New Roman"/>
                              <w:spacing w:val="1"/>
                              <w:sz w:val="16"/>
                            </w:rPr>
                            <w:t>of</w:t>
                          </w:r>
                          <w:r>
                            <w:rPr>
                              <w:rFonts w:ascii="Times New Roman"/>
                              <w:spacing w:val="-5"/>
                              <w:sz w:val="16"/>
                            </w:rPr>
                            <w:t xml:space="preserve"> </w:t>
                          </w:r>
                          <w:r>
                            <w:rPr>
                              <w:rFonts w:ascii="Times New Roman"/>
                              <w:spacing w:val="2"/>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837FD1" id="_x0000_t202" coordsize="21600,21600" o:spt="202" path="m,l,21600r21600,l21600,xe">
              <v:stroke joinstyle="miter"/>
              <v:path gradientshapeok="t" o:connecttype="rect"/>
            </v:shapetype>
            <v:shape id="Text Box 2" o:spid="_x0000_s1026" type="#_x0000_t202" style="position:absolute;margin-left:501.45pt;margin-top:763.85pt;width:46.2pt;height:9.95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" filled="f" stroked="f">
              <v:textbox inset="0,0,0,0">
                <w:txbxContent>
                  <w:p w14:paraId="3132E8BF" w14:textId="77777777" w:rsidR="004051C8" w:rsidRDefault="00453540">
                    <w:pPr>
                      <w:spacing w:line="182" w:lineRule="exact"/>
                      <w:ind w:left="20"/>
                      <w:rPr>
                        <w:rFonts w:ascii="Times New Roman" w:eastAsia="Times New Roman" w:hAnsi="Times New Roman" w:cs="Times New Roman"/>
                        <w:sz w:val="16"/>
                        <w:szCs w:val="16"/>
                      </w:rPr>
                    </w:pPr>
                    <w:r>
                      <w:rPr>
                        <w:rFonts w:ascii="Times New Roman"/>
                        <w:sz w:val="16"/>
                      </w:rPr>
                      <w:t>Page</w:t>
                    </w:r>
                    <w:r>
                      <w:rPr>
                        <w:rFonts w:ascii="Times New Roman"/>
                        <w:spacing w:val="-3"/>
                        <w:sz w:val="16"/>
                      </w:rPr>
                      <w:t xml:space="preserve"> </w:t>
                    </w:r>
                    <w:r>
                      <w:fldChar w:fldCharType="begin"/>
                    </w:r>
                    <w:r>
                      <w:rPr>
                        <w:rFonts w:ascii="Times New Roman"/>
                        <w:sz w:val="16"/>
                      </w:rPr>
                      <w:instrText xml:space="preserve"> PAGE </w:instrText>
                    </w:r>
                    <w:r>
                      <w:fldChar w:fldCharType="separate"/>
                    </w:r>
                    <w:r w:rsidR="00222205">
                      <w:rPr>
                        <w:rFonts w:ascii="Times New Roman"/>
                        <w:noProof/>
                        <w:sz w:val="16"/>
                      </w:rPr>
                      <w:t>9</w:t>
                    </w:r>
                    <w:r>
                      <w:fldChar w:fldCharType="end"/>
                    </w:r>
                    <w:r>
                      <w:rPr>
                        <w:rFonts w:ascii="Times New Roman"/>
                        <w:spacing w:val="-7"/>
                        <w:sz w:val="16"/>
                      </w:rPr>
                      <w:t xml:space="preserve"> </w:t>
                    </w:r>
                    <w:r>
                      <w:rPr>
                        <w:rFonts w:ascii="Times New Roman"/>
                        <w:spacing w:val="1"/>
                        <w:sz w:val="16"/>
                      </w:rPr>
                      <w:t>of</w:t>
                    </w:r>
                    <w:r>
                      <w:rPr>
                        <w:rFonts w:ascii="Times New Roman"/>
                        <w:spacing w:val="-5"/>
                        <w:sz w:val="16"/>
                      </w:rPr>
                      <w:t xml:space="preserve"> </w:t>
                    </w:r>
                    <w:r>
                      <w:rPr>
                        <w:rFonts w:ascii="Times New Roman"/>
                        <w:spacing w:val="2"/>
                        <w:sz w:val="16"/>
                      </w:rPr>
                      <w:t>11</w:t>
                    </w:r>
                  </w:p>
                </w:txbxContent>
              </v:textbox>
              <w10:wrap anchorx="page" anchory="page"/>
            </v:shape>
          </w:pict>
        </mc:Fallback>
      </mc:AlternateContent>
    </w:r>
    <w:r>
      <w:rPr>
        <w:noProof/>
      </w:rPr>
      <mc:AlternateContent>
        <mc:Choice Requires="wps">
          <w:drawing>
            <wp:anchor distT="0" distB="0" distL="114300" distR="114300" simplePos="0" relativeHeight="503309024" behindDoc="1" locked="0" layoutInCell="1" allowOverlap="1" wp14:anchorId="3D53DBF0" wp14:editId="55296C77">
              <wp:simplePos x="0" y="0"/>
              <wp:positionH relativeFrom="page">
                <wp:posOffset>3504565</wp:posOffset>
              </wp:positionH>
              <wp:positionV relativeFrom="page">
                <wp:posOffset>9741535</wp:posOffset>
              </wp:positionV>
              <wp:extent cx="671830"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29565" w14:textId="753B69C4" w:rsidR="004051C8" w:rsidRDefault="00612C12">
                          <w:pPr>
                            <w:spacing w:line="182" w:lineRule="exact"/>
                            <w:ind w:left="20"/>
                            <w:rPr>
                              <w:rFonts w:ascii="Times New Roman" w:eastAsia="Times New Roman" w:hAnsi="Times New Roman" w:cs="Times New Roman"/>
                              <w:sz w:val="16"/>
                              <w:szCs w:val="16"/>
                            </w:rPr>
                          </w:pPr>
                          <w:r>
                            <w:rPr>
                              <w:rFonts w:ascii="Times New Roman" w:hAnsi="Times New Roman"/>
                              <w:spacing w:val="-1"/>
                              <w:sz w:val="16"/>
                            </w:rPr>
                            <w:t>June 14,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53DBF0" id="Text Box 1" o:spid="_x0000_s1027" type="#_x0000_t202" style="position:absolute;margin-left:275.95pt;margin-top:767.05pt;width:52.9pt;height:9.9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" filled="f" stroked="f">
              <v:textbox inset="0,0,0,0">
                <w:txbxContent>
                  <w:p w14:paraId="70429565" w14:textId="753B69C4" w:rsidR="004051C8" w:rsidRDefault="00612C12">
                    <w:pPr>
                      <w:spacing w:line="182" w:lineRule="exact"/>
                      <w:ind w:left="20"/>
                      <w:rPr>
                        <w:rFonts w:ascii="Times New Roman" w:eastAsia="Times New Roman" w:hAnsi="Times New Roman" w:cs="Times New Roman"/>
                        <w:sz w:val="16"/>
                        <w:szCs w:val="16"/>
                      </w:rPr>
                    </w:pPr>
                    <w:r>
                      <w:rPr>
                        <w:rFonts w:ascii="Times New Roman" w:hAnsi="Times New Roman"/>
                        <w:spacing w:val="-1"/>
                        <w:sz w:val="16"/>
                      </w:rPr>
                      <w:t>June 14,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33AA" w14:textId="77777777" w:rsidR="00B60822" w:rsidRDefault="00B60822">
      <w:r>
        <w:separator/>
      </w:r>
    </w:p>
  </w:footnote>
  <w:footnote w:type="continuationSeparator" w:id="0">
    <w:p w14:paraId="798BA580" w14:textId="77777777" w:rsidR="00B60822" w:rsidRDefault="00B6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C88"/>
    <w:multiLevelType w:val="multilevel"/>
    <w:tmpl w:val="CAE8D5C6"/>
    <w:lvl w:ilvl="0">
      <w:start w:val="1"/>
      <w:numFmt w:val="decimal"/>
      <w:lvlText w:val="%1"/>
      <w:lvlJc w:val="left"/>
      <w:pPr>
        <w:ind w:left="1534" w:hanging="840"/>
      </w:pPr>
      <w:rPr>
        <w:rFonts w:hint="default"/>
      </w:rPr>
    </w:lvl>
    <w:lvl w:ilvl="1">
      <w:start w:val="1"/>
      <w:numFmt w:val="decimal"/>
      <w:lvlText w:val="%1.%2"/>
      <w:lvlJc w:val="left"/>
      <w:pPr>
        <w:ind w:left="1534" w:hanging="840"/>
      </w:pPr>
      <w:rPr>
        <w:rFonts w:ascii="Times New Roman" w:eastAsia="Times New Roman" w:hAnsi="Times New Roman" w:hint="default"/>
        <w:b/>
        <w:bCs/>
        <w:sz w:val="24"/>
        <w:szCs w:val="24"/>
      </w:rPr>
    </w:lvl>
    <w:lvl w:ilvl="2">
      <w:start w:val="1"/>
      <w:numFmt w:val="lowerLetter"/>
      <w:lvlText w:val="%3."/>
      <w:lvlJc w:val="left"/>
      <w:pPr>
        <w:ind w:left="220" w:hanging="510"/>
        <w:jc w:val="right"/>
      </w:pPr>
      <w:rPr>
        <w:rFonts w:ascii="Times New Roman" w:eastAsia="Times New Roman" w:hAnsi="Times New Roman" w:hint="default"/>
        <w:w w:val="99"/>
        <w:sz w:val="24"/>
        <w:szCs w:val="24"/>
      </w:rPr>
    </w:lvl>
    <w:lvl w:ilvl="3">
      <w:start w:val="1"/>
      <w:numFmt w:val="bullet"/>
      <w:lvlText w:val="•"/>
      <w:lvlJc w:val="left"/>
      <w:pPr>
        <w:ind w:left="2859" w:hanging="510"/>
      </w:pPr>
      <w:rPr>
        <w:rFonts w:hint="default"/>
      </w:rPr>
    </w:lvl>
    <w:lvl w:ilvl="4">
      <w:start w:val="1"/>
      <w:numFmt w:val="bullet"/>
      <w:lvlText w:val="•"/>
      <w:lvlJc w:val="left"/>
      <w:pPr>
        <w:ind w:left="3521" w:hanging="510"/>
      </w:pPr>
      <w:rPr>
        <w:rFonts w:hint="default"/>
      </w:rPr>
    </w:lvl>
    <w:lvl w:ilvl="5">
      <w:start w:val="1"/>
      <w:numFmt w:val="bullet"/>
      <w:lvlText w:val="•"/>
      <w:lvlJc w:val="left"/>
      <w:pPr>
        <w:ind w:left="4183" w:hanging="510"/>
      </w:pPr>
      <w:rPr>
        <w:rFonts w:hint="default"/>
      </w:rPr>
    </w:lvl>
    <w:lvl w:ilvl="6">
      <w:start w:val="1"/>
      <w:numFmt w:val="bullet"/>
      <w:lvlText w:val="•"/>
      <w:lvlJc w:val="left"/>
      <w:pPr>
        <w:ind w:left="4845" w:hanging="510"/>
      </w:pPr>
      <w:rPr>
        <w:rFonts w:hint="default"/>
      </w:rPr>
    </w:lvl>
    <w:lvl w:ilvl="7">
      <w:start w:val="1"/>
      <w:numFmt w:val="bullet"/>
      <w:lvlText w:val="•"/>
      <w:lvlJc w:val="left"/>
      <w:pPr>
        <w:ind w:left="5507" w:hanging="510"/>
      </w:pPr>
      <w:rPr>
        <w:rFonts w:hint="default"/>
      </w:rPr>
    </w:lvl>
    <w:lvl w:ilvl="8">
      <w:start w:val="1"/>
      <w:numFmt w:val="bullet"/>
      <w:lvlText w:val="•"/>
      <w:lvlJc w:val="left"/>
      <w:pPr>
        <w:ind w:left="6169" w:hanging="510"/>
      </w:pPr>
      <w:rPr>
        <w:rFonts w:hint="default"/>
      </w:rPr>
    </w:lvl>
  </w:abstractNum>
  <w:abstractNum w:abstractNumId="1" w15:restartNumberingAfterBreak="0">
    <w:nsid w:val="06D958A3"/>
    <w:multiLevelType w:val="multilevel"/>
    <w:tmpl w:val="C5664CC2"/>
    <w:lvl w:ilvl="0">
      <w:start w:val="1"/>
      <w:numFmt w:val="decimal"/>
      <w:lvlText w:val="%1"/>
      <w:lvlJc w:val="left"/>
      <w:pPr>
        <w:ind w:left="100" w:hanging="840"/>
      </w:pPr>
      <w:rPr>
        <w:rFonts w:hint="default"/>
      </w:rPr>
    </w:lvl>
    <w:lvl w:ilvl="1">
      <w:start w:val="1"/>
      <w:numFmt w:val="decimal"/>
      <w:lvlText w:val="%1.%2"/>
      <w:lvlJc w:val="left"/>
      <w:pPr>
        <w:ind w:left="100" w:hanging="840"/>
      </w:pPr>
      <w:rPr>
        <w:rFonts w:ascii="Times New Roman" w:eastAsia="Times New Roman" w:hAnsi="Times New Roman" w:hint="default"/>
        <w:b/>
        <w:bCs/>
        <w:sz w:val="24"/>
        <w:szCs w:val="24"/>
      </w:rPr>
    </w:lvl>
    <w:lvl w:ilvl="2">
      <w:start w:val="1"/>
      <w:numFmt w:val="bullet"/>
      <w:lvlText w:val="•"/>
      <w:lvlJc w:val="left"/>
      <w:pPr>
        <w:ind w:left="541" w:hanging="840"/>
      </w:pPr>
      <w:rPr>
        <w:rFonts w:hint="default"/>
      </w:rPr>
    </w:lvl>
    <w:lvl w:ilvl="3">
      <w:start w:val="1"/>
      <w:numFmt w:val="bullet"/>
      <w:lvlText w:val="•"/>
      <w:lvlJc w:val="left"/>
      <w:pPr>
        <w:ind w:left="761" w:hanging="840"/>
      </w:pPr>
      <w:rPr>
        <w:rFonts w:hint="default"/>
      </w:rPr>
    </w:lvl>
    <w:lvl w:ilvl="4">
      <w:start w:val="1"/>
      <w:numFmt w:val="bullet"/>
      <w:lvlText w:val="•"/>
      <w:lvlJc w:val="left"/>
      <w:pPr>
        <w:ind w:left="982" w:hanging="840"/>
      </w:pPr>
      <w:rPr>
        <w:rFonts w:hint="default"/>
      </w:rPr>
    </w:lvl>
    <w:lvl w:ilvl="5">
      <w:start w:val="1"/>
      <w:numFmt w:val="bullet"/>
      <w:lvlText w:val="•"/>
      <w:lvlJc w:val="left"/>
      <w:pPr>
        <w:ind w:left="1202" w:hanging="840"/>
      </w:pPr>
      <w:rPr>
        <w:rFonts w:hint="default"/>
      </w:rPr>
    </w:lvl>
    <w:lvl w:ilvl="6">
      <w:start w:val="1"/>
      <w:numFmt w:val="bullet"/>
      <w:lvlText w:val="•"/>
      <w:lvlJc w:val="left"/>
      <w:pPr>
        <w:ind w:left="1423" w:hanging="840"/>
      </w:pPr>
      <w:rPr>
        <w:rFonts w:hint="default"/>
      </w:rPr>
    </w:lvl>
    <w:lvl w:ilvl="7">
      <w:start w:val="1"/>
      <w:numFmt w:val="bullet"/>
      <w:lvlText w:val="•"/>
      <w:lvlJc w:val="left"/>
      <w:pPr>
        <w:ind w:left="1644" w:hanging="840"/>
      </w:pPr>
      <w:rPr>
        <w:rFonts w:hint="default"/>
      </w:rPr>
    </w:lvl>
    <w:lvl w:ilvl="8">
      <w:start w:val="1"/>
      <w:numFmt w:val="bullet"/>
      <w:lvlText w:val="•"/>
      <w:lvlJc w:val="left"/>
      <w:pPr>
        <w:ind w:left="1864" w:hanging="840"/>
      </w:pPr>
      <w:rPr>
        <w:rFonts w:hint="default"/>
      </w:rPr>
    </w:lvl>
  </w:abstractNum>
  <w:abstractNum w:abstractNumId="2" w15:restartNumberingAfterBreak="0">
    <w:nsid w:val="206E637E"/>
    <w:multiLevelType w:val="multilevel"/>
    <w:tmpl w:val="FCD07598"/>
    <w:lvl w:ilvl="0">
      <w:start w:val="2"/>
      <w:numFmt w:val="decimal"/>
      <w:lvlText w:val="%1"/>
      <w:lvlJc w:val="left"/>
      <w:pPr>
        <w:ind w:left="1940" w:hanging="712"/>
      </w:pPr>
      <w:rPr>
        <w:rFonts w:hint="default"/>
      </w:rPr>
    </w:lvl>
    <w:lvl w:ilvl="1">
      <w:start w:val="1"/>
      <w:numFmt w:val="decimal"/>
      <w:lvlText w:val="%1.%2"/>
      <w:lvlJc w:val="left"/>
      <w:pPr>
        <w:ind w:left="100" w:hanging="712"/>
        <w:jc w:val="right"/>
      </w:pPr>
      <w:rPr>
        <w:rFonts w:ascii="Times New Roman" w:eastAsia="Times New Roman" w:hAnsi="Times New Roman" w:hint="default"/>
        <w:b/>
        <w:bCs/>
        <w:sz w:val="24"/>
        <w:szCs w:val="24"/>
      </w:rPr>
    </w:lvl>
    <w:lvl w:ilvl="2">
      <w:start w:val="1"/>
      <w:numFmt w:val="lowerLetter"/>
      <w:lvlText w:val="%3."/>
      <w:lvlJc w:val="left"/>
      <w:pPr>
        <w:ind w:left="100" w:hanging="810"/>
      </w:pPr>
      <w:rPr>
        <w:rFonts w:ascii="Times New Roman" w:eastAsia="Times New Roman" w:hAnsi="Times New Roman" w:hint="default"/>
        <w:w w:val="99"/>
        <w:sz w:val="24"/>
        <w:szCs w:val="24"/>
      </w:rPr>
    </w:lvl>
    <w:lvl w:ilvl="3">
      <w:start w:val="1"/>
      <w:numFmt w:val="bullet"/>
      <w:lvlText w:val="•"/>
      <w:lvlJc w:val="left"/>
      <w:pPr>
        <w:ind w:left="3668" w:hanging="810"/>
      </w:pPr>
      <w:rPr>
        <w:rFonts w:hint="default"/>
      </w:rPr>
    </w:lvl>
    <w:lvl w:ilvl="4">
      <w:start w:val="1"/>
      <w:numFmt w:val="bullet"/>
      <w:lvlText w:val="•"/>
      <w:lvlJc w:val="left"/>
      <w:pPr>
        <w:ind w:left="4533" w:hanging="810"/>
      </w:pPr>
      <w:rPr>
        <w:rFonts w:hint="default"/>
      </w:rPr>
    </w:lvl>
    <w:lvl w:ilvl="5">
      <w:start w:val="1"/>
      <w:numFmt w:val="bullet"/>
      <w:lvlText w:val="•"/>
      <w:lvlJc w:val="left"/>
      <w:pPr>
        <w:ind w:left="5397" w:hanging="810"/>
      </w:pPr>
      <w:rPr>
        <w:rFonts w:hint="default"/>
      </w:rPr>
    </w:lvl>
    <w:lvl w:ilvl="6">
      <w:start w:val="1"/>
      <w:numFmt w:val="bullet"/>
      <w:lvlText w:val="•"/>
      <w:lvlJc w:val="left"/>
      <w:pPr>
        <w:ind w:left="6262" w:hanging="810"/>
      </w:pPr>
      <w:rPr>
        <w:rFonts w:hint="default"/>
      </w:rPr>
    </w:lvl>
    <w:lvl w:ilvl="7">
      <w:start w:val="1"/>
      <w:numFmt w:val="bullet"/>
      <w:lvlText w:val="•"/>
      <w:lvlJc w:val="left"/>
      <w:pPr>
        <w:ind w:left="7126" w:hanging="810"/>
      </w:pPr>
      <w:rPr>
        <w:rFonts w:hint="default"/>
      </w:rPr>
    </w:lvl>
    <w:lvl w:ilvl="8">
      <w:start w:val="1"/>
      <w:numFmt w:val="bullet"/>
      <w:lvlText w:val="•"/>
      <w:lvlJc w:val="left"/>
      <w:pPr>
        <w:ind w:left="7991" w:hanging="810"/>
      </w:pPr>
      <w:rPr>
        <w:rFonts w:hint="default"/>
      </w:rPr>
    </w:lvl>
  </w:abstractNum>
  <w:abstractNum w:abstractNumId="3" w15:restartNumberingAfterBreak="0">
    <w:nsid w:val="21F9113F"/>
    <w:multiLevelType w:val="multilevel"/>
    <w:tmpl w:val="E924BC46"/>
    <w:lvl w:ilvl="0">
      <w:start w:val="5"/>
      <w:numFmt w:val="decimal"/>
      <w:lvlText w:val="%1"/>
      <w:lvlJc w:val="left"/>
      <w:pPr>
        <w:ind w:left="1960" w:hanging="717"/>
      </w:pPr>
      <w:rPr>
        <w:rFonts w:hint="default"/>
      </w:rPr>
    </w:lvl>
    <w:lvl w:ilvl="1">
      <w:start w:val="1"/>
      <w:numFmt w:val="decimal"/>
      <w:lvlText w:val="%1.%2"/>
      <w:lvlJc w:val="left"/>
      <w:pPr>
        <w:ind w:left="100" w:hanging="717"/>
        <w:jc w:val="right"/>
      </w:pPr>
      <w:rPr>
        <w:rFonts w:ascii="Times New Roman" w:eastAsia="Times New Roman" w:hAnsi="Times New Roman" w:hint="default"/>
        <w:b/>
        <w:bCs/>
        <w:sz w:val="24"/>
        <w:szCs w:val="24"/>
      </w:rPr>
    </w:lvl>
    <w:lvl w:ilvl="2">
      <w:start w:val="1"/>
      <w:numFmt w:val="lowerLetter"/>
      <w:lvlText w:val="%3."/>
      <w:lvlJc w:val="left"/>
      <w:pPr>
        <w:ind w:left="120" w:hanging="344"/>
      </w:pPr>
      <w:rPr>
        <w:rFonts w:ascii="Times New Roman" w:eastAsia="Times New Roman" w:hAnsi="Times New Roman" w:hint="default"/>
        <w:w w:val="99"/>
        <w:sz w:val="24"/>
        <w:szCs w:val="24"/>
      </w:rPr>
    </w:lvl>
    <w:lvl w:ilvl="3">
      <w:start w:val="1"/>
      <w:numFmt w:val="lowerRoman"/>
      <w:lvlText w:val="%4)"/>
      <w:lvlJc w:val="left"/>
      <w:pPr>
        <w:ind w:left="1980" w:hanging="440"/>
      </w:pPr>
      <w:rPr>
        <w:rFonts w:ascii="Times New Roman" w:eastAsia="Times New Roman" w:hAnsi="Times New Roman" w:hint="default"/>
        <w:spacing w:val="1"/>
        <w:w w:val="99"/>
        <w:sz w:val="24"/>
        <w:szCs w:val="24"/>
      </w:rPr>
    </w:lvl>
    <w:lvl w:ilvl="4">
      <w:start w:val="1"/>
      <w:numFmt w:val="bullet"/>
      <w:lvlText w:val="•"/>
      <w:lvlJc w:val="left"/>
      <w:pPr>
        <w:ind w:left="1980" w:hanging="440"/>
      </w:pPr>
      <w:rPr>
        <w:rFonts w:hint="default"/>
      </w:rPr>
    </w:lvl>
    <w:lvl w:ilvl="5">
      <w:start w:val="1"/>
      <w:numFmt w:val="bullet"/>
      <w:lvlText w:val="•"/>
      <w:lvlJc w:val="left"/>
      <w:pPr>
        <w:ind w:left="3270" w:hanging="440"/>
      </w:pPr>
      <w:rPr>
        <w:rFonts w:hint="default"/>
      </w:rPr>
    </w:lvl>
    <w:lvl w:ilvl="6">
      <w:start w:val="1"/>
      <w:numFmt w:val="bullet"/>
      <w:lvlText w:val="•"/>
      <w:lvlJc w:val="left"/>
      <w:pPr>
        <w:ind w:left="4560" w:hanging="440"/>
      </w:pPr>
      <w:rPr>
        <w:rFonts w:hint="default"/>
      </w:rPr>
    </w:lvl>
    <w:lvl w:ilvl="7">
      <w:start w:val="1"/>
      <w:numFmt w:val="bullet"/>
      <w:lvlText w:val="•"/>
      <w:lvlJc w:val="left"/>
      <w:pPr>
        <w:ind w:left="5850" w:hanging="440"/>
      </w:pPr>
      <w:rPr>
        <w:rFonts w:hint="default"/>
      </w:rPr>
    </w:lvl>
    <w:lvl w:ilvl="8">
      <w:start w:val="1"/>
      <w:numFmt w:val="bullet"/>
      <w:lvlText w:val="•"/>
      <w:lvlJc w:val="left"/>
      <w:pPr>
        <w:ind w:left="7140" w:hanging="440"/>
      </w:pPr>
      <w:rPr>
        <w:rFonts w:hint="default"/>
      </w:rPr>
    </w:lvl>
  </w:abstractNum>
  <w:abstractNum w:abstractNumId="4" w15:restartNumberingAfterBreak="0">
    <w:nsid w:val="2C8F36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391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33777F"/>
    <w:multiLevelType w:val="hybridMultilevel"/>
    <w:tmpl w:val="1DEC6DEA"/>
    <w:lvl w:ilvl="0" w:tplc="2DB86DB4">
      <w:start w:val="1"/>
      <w:numFmt w:val="decimal"/>
      <w:lvlText w:val="%1)"/>
      <w:lvlJc w:val="left"/>
      <w:pPr>
        <w:ind w:left="1820" w:hanging="360"/>
      </w:pPr>
      <w:rPr>
        <w:rFonts w:ascii="Times New Roman" w:eastAsia="Times New Roman" w:hAnsi="Times New Roman" w:hint="default"/>
        <w:sz w:val="24"/>
        <w:szCs w:val="24"/>
      </w:rPr>
    </w:lvl>
    <w:lvl w:ilvl="1" w:tplc="14EA97EC">
      <w:start w:val="1"/>
      <w:numFmt w:val="bullet"/>
      <w:lvlText w:val="•"/>
      <w:lvlJc w:val="left"/>
      <w:pPr>
        <w:ind w:left="2620" w:hanging="360"/>
      </w:pPr>
      <w:rPr>
        <w:rFonts w:hint="default"/>
      </w:rPr>
    </w:lvl>
    <w:lvl w:ilvl="2" w:tplc="E2EE6394">
      <w:start w:val="1"/>
      <w:numFmt w:val="bullet"/>
      <w:lvlText w:val="•"/>
      <w:lvlJc w:val="left"/>
      <w:pPr>
        <w:ind w:left="3420" w:hanging="360"/>
      </w:pPr>
      <w:rPr>
        <w:rFonts w:hint="default"/>
      </w:rPr>
    </w:lvl>
    <w:lvl w:ilvl="3" w:tplc="87BE2F14">
      <w:start w:val="1"/>
      <w:numFmt w:val="bullet"/>
      <w:lvlText w:val="•"/>
      <w:lvlJc w:val="left"/>
      <w:pPr>
        <w:ind w:left="4220" w:hanging="360"/>
      </w:pPr>
      <w:rPr>
        <w:rFonts w:hint="default"/>
      </w:rPr>
    </w:lvl>
    <w:lvl w:ilvl="4" w:tplc="9DE289B0">
      <w:start w:val="1"/>
      <w:numFmt w:val="bullet"/>
      <w:lvlText w:val="•"/>
      <w:lvlJc w:val="left"/>
      <w:pPr>
        <w:ind w:left="5020" w:hanging="360"/>
      </w:pPr>
      <w:rPr>
        <w:rFonts w:hint="default"/>
      </w:rPr>
    </w:lvl>
    <w:lvl w:ilvl="5" w:tplc="C88EA0AC">
      <w:start w:val="1"/>
      <w:numFmt w:val="bullet"/>
      <w:lvlText w:val="•"/>
      <w:lvlJc w:val="left"/>
      <w:pPr>
        <w:ind w:left="5820" w:hanging="360"/>
      </w:pPr>
      <w:rPr>
        <w:rFonts w:hint="default"/>
      </w:rPr>
    </w:lvl>
    <w:lvl w:ilvl="6" w:tplc="96DCDB80">
      <w:start w:val="1"/>
      <w:numFmt w:val="bullet"/>
      <w:lvlText w:val="•"/>
      <w:lvlJc w:val="left"/>
      <w:pPr>
        <w:ind w:left="6620" w:hanging="360"/>
      </w:pPr>
      <w:rPr>
        <w:rFonts w:hint="default"/>
      </w:rPr>
    </w:lvl>
    <w:lvl w:ilvl="7" w:tplc="66100CD6">
      <w:start w:val="1"/>
      <w:numFmt w:val="bullet"/>
      <w:lvlText w:val="•"/>
      <w:lvlJc w:val="left"/>
      <w:pPr>
        <w:ind w:left="7420" w:hanging="360"/>
      </w:pPr>
      <w:rPr>
        <w:rFonts w:hint="default"/>
      </w:rPr>
    </w:lvl>
    <w:lvl w:ilvl="8" w:tplc="AA04C50C">
      <w:start w:val="1"/>
      <w:numFmt w:val="bullet"/>
      <w:lvlText w:val="•"/>
      <w:lvlJc w:val="left"/>
      <w:pPr>
        <w:ind w:left="8220" w:hanging="360"/>
      </w:pPr>
      <w:rPr>
        <w:rFonts w:hint="default"/>
      </w:rPr>
    </w:lvl>
  </w:abstractNum>
  <w:abstractNum w:abstractNumId="7" w15:restartNumberingAfterBreak="0">
    <w:nsid w:val="460905F5"/>
    <w:multiLevelType w:val="multilevel"/>
    <w:tmpl w:val="3BEE82F8"/>
    <w:lvl w:ilvl="0">
      <w:start w:val="3"/>
      <w:numFmt w:val="decimal"/>
      <w:lvlText w:val="%1"/>
      <w:lvlJc w:val="left"/>
      <w:pPr>
        <w:ind w:left="2261" w:hanging="630"/>
      </w:pPr>
      <w:rPr>
        <w:rFonts w:hint="default"/>
      </w:rPr>
    </w:lvl>
    <w:lvl w:ilvl="1">
      <w:start w:val="1"/>
      <w:numFmt w:val="decimal"/>
      <w:lvlText w:val="%1.%2"/>
      <w:lvlJc w:val="left"/>
      <w:pPr>
        <w:ind w:left="140" w:hanging="630"/>
        <w:jc w:val="right"/>
      </w:pPr>
      <w:rPr>
        <w:rFonts w:ascii="Times New Roman" w:eastAsia="Times New Roman" w:hAnsi="Times New Roman" w:hint="default"/>
        <w:b/>
        <w:bCs/>
        <w:sz w:val="24"/>
        <w:szCs w:val="24"/>
      </w:rPr>
    </w:lvl>
    <w:lvl w:ilvl="2">
      <w:start w:val="1"/>
      <w:numFmt w:val="lowerLetter"/>
      <w:lvlText w:val="%3."/>
      <w:lvlJc w:val="left"/>
      <w:pPr>
        <w:ind w:left="100" w:hanging="350"/>
      </w:pPr>
      <w:rPr>
        <w:rFonts w:ascii="Times New Roman" w:eastAsia="Times New Roman" w:hAnsi="Times New Roman" w:hint="default"/>
        <w:w w:val="99"/>
        <w:sz w:val="24"/>
        <w:szCs w:val="24"/>
      </w:rPr>
    </w:lvl>
    <w:lvl w:ilvl="3">
      <w:start w:val="1"/>
      <w:numFmt w:val="bullet"/>
      <w:lvlText w:val="•"/>
      <w:lvlJc w:val="left"/>
      <w:pPr>
        <w:ind w:left="2261" w:hanging="350"/>
      </w:pPr>
      <w:rPr>
        <w:rFonts w:hint="default"/>
      </w:rPr>
    </w:lvl>
    <w:lvl w:ilvl="4">
      <w:start w:val="1"/>
      <w:numFmt w:val="bullet"/>
      <w:lvlText w:val="•"/>
      <w:lvlJc w:val="left"/>
      <w:pPr>
        <w:ind w:left="3326" w:hanging="350"/>
      </w:pPr>
      <w:rPr>
        <w:rFonts w:hint="default"/>
      </w:rPr>
    </w:lvl>
    <w:lvl w:ilvl="5">
      <w:start w:val="1"/>
      <w:numFmt w:val="bullet"/>
      <w:lvlText w:val="•"/>
      <w:lvlJc w:val="left"/>
      <w:pPr>
        <w:ind w:left="4392" w:hanging="350"/>
      </w:pPr>
      <w:rPr>
        <w:rFonts w:hint="default"/>
      </w:rPr>
    </w:lvl>
    <w:lvl w:ilvl="6">
      <w:start w:val="1"/>
      <w:numFmt w:val="bullet"/>
      <w:lvlText w:val="•"/>
      <w:lvlJc w:val="left"/>
      <w:pPr>
        <w:ind w:left="5457" w:hanging="350"/>
      </w:pPr>
      <w:rPr>
        <w:rFonts w:hint="default"/>
      </w:rPr>
    </w:lvl>
    <w:lvl w:ilvl="7">
      <w:start w:val="1"/>
      <w:numFmt w:val="bullet"/>
      <w:lvlText w:val="•"/>
      <w:lvlJc w:val="left"/>
      <w:pPr>
        <w:ind w:left="6523" w:hanging="350"/>
      </w:pPr>
      <w:rPr>
        <w:rFonts w:hint="default"/>
      </w:rPr>
    </w:lvl>
    <w:lvl w:ilvl="8">
      <w:start w:val="1"/>
      <w:numFmt w:val="bullet"/>
      <w:lvlText w:val="•"/>
      <w:lvlJc w:val="left"/>
      <w:pPr>
        <w:ind w:left="7588" w:hanging="350"/>
      </w:pPr>
      <w:rPr>
        <w:rFonts w:hint="default"/>
      </w:rPr>
    </w:lvl>
  </w:abstractNum>
  <w:abstractNum w:abstractNumId="8" w15:restartNumberingAfterBreak="0">
    <w:nsid w:val="4BC4548F"/>
    <w:multiLevelType w:val="multilevel"/>
    <w:tmpl w:val="D688E1FE"/>
    <w:lvl w:ilvl="0">
      <w:start w:val="6"/>
      <w:numFmt w:val="decimal"/>
      <w:lvlText w:val="%1"/>
      <w:lvlJc w:val="left"/>
      <w:pPr>
        <w:ind w:left="100" w:hanging="900"/>
      </w:pPr>
      <w:rPr>
        <w:rFonts w:hint="default"/>
      </w:rPr>
    </w:lvl>
    <w:lvl w:ilvl="1">
      <w:start w:val="1"/>
      <w:numFmt w:val="decimal"/>
      <w:lvlText w:val="%1.%2"/>
      <w:lvlJc w:val="left"/>
      <w:pPr>
        <w:ind w:left="100" w:hanging="900"/>
        <w:jc w:val="right"/>
      </w:pPr>
      <w:rPr>
        <w:rFonts w:ascii="Times New Roman" w:eastAsia="Times New Roman" w:hAnsi="Times New Roman" w:hint="default"/>
        <w:b/>
        <w:bCs/>
        <w:sz w:val="24"/>
        <w:szCs w:val="24"/>
      </w:rPr>
    </w:lvl>
    <w:lvl w:ilvl="2">
      <w:start w:val="1"/>
      <w:numFmt w:val="lowerLetter"/>
      <w:lvlText w:val="%3."/>
      <w:lvlJc w:val="left"/>
      <w:pPr>
        <w:ind w:left="100" w:hanging="747"/>
      </w:pPr>
      <w:rPr>
        <w:rFonts w:ascii="Times New Roman" w:eastAsia="Times New Roman" w:hAnsi="Times New Roman" w:hint="default"/>
        <w:w w:val="99"/>
        <w:sz w:val="24"/>
        <w:szCs w:val="24"/>
      </w:rPr>
    </w:lvl>
    <w:lvl w:ilvl="3">
      <w:start w:val="1"/>
      <w:numFmt w:val="bullet"/>
      <w:lvlText w:val="•"/>
      <w:lvlJc w:val="left"/>
      <w:pPr>
        <w:ind w:left="2986" w:hanging="747"/>
      </w:pPr>
      <w:rPr>
        <w:rFonts w:hint="default"/>
      </w:rPr>
    </w:lvl>
    <w:lvl w:ilvl="4">
      <w:start w:val="1"/>
      <w:numFmt w:val="bullet"/>
      <w:lvlText w:val="•"/>
      <w:lvlJc w:val="left"/>
      <w:pPr>
        <w:ind w:left="3948" w:hanging="747"/>
      </w:pPr>
      <w:rPr>
        <w:rFonts w:hint="default"/>
      </w:rPr>
    </w:lvl>
    <w:lvl w:ilvl="5">
      <w:start w:val="1"/>
      <w:numFmt w:val="bullet"/>
      <w:lvlText w:val="•"/>
      <w:lvlJc w:val="left"/>
      <w:pPr>
        <w:ind w:left="4910" w:hanging="747"/>
      </w:pPr>
      <w:rPr>
        <w:rFonts w:hint="default"/>
      </w:rPr>
    </w:lvl>
    <w:lvl w:ilvl="6">
      <w:start w:val="1"/>
      <w:numFmt w:val="bullet"/>
      <w:lvlText w:val="•"/>
      <w:lvlJc w:val="left"/>
      <w:pPr>
        <w:ind w:left="5872" w:hanging="747"/>
      </w:pPr>
      <w:rPr>
        <w:rFonts w:hint="default"/>
      </w:rPr>
    </w:lvl>
    <w:lvl w:ilvl="7">
      <w:start w:val="1"/>
      <w:numFmt w:val="bullet"/>
      <w:lvlText w:val="•"/>
      <w:lvlJc w:val="left"/>
      <w:pPr>
        <w:ind w:left="6834" w:hanging="747"/>
      </w:pPr>
      <w:rPr>
        <w:rFonts w:hint="default"/>
      </w:rPr>
    </w:lvl>
    <w:lvl w:ilvl="8">
      <w:start w:val="1"/>
      <w:numFmt w:val="bullet"/>
      <w:lvlText w:val="•"/>
      <w:lvlJc w:val="left"/>
      <w:pPr>
        <w:ind w:left="7796" w:hanging="747"/>
      </w:pPr>
      <w:rPr>
        <w:rFonts w:hint="default"/>
      </w:rPr>
    </w:lvl>
  </w:abstractNum>
  <w:abstractNum w:abstractNumId="9" w15:restartNumberingAfterBreak="0">
    <w:nsid w:val="4DC70FC0"/>
    <w:multiLevelType w:val="hybridMultilevel"/>
    <w:tmpl w:val="B9E41496"/>
    <w:lvl w:ilvl="0" w:tplc="348A1BB8">
      <w:start w:val="1"/>
      <w:numFmt w:val="lowerRoman"/>
      <w:lvlText w:val="(%1)"/>
      <w:lvlJc w:val="left"/>
      <w:pPr>
        <w:ind w:left="135" w:hanging="470"/>
      </w:pPr>
      <w:rPr>
        <w:rFonts w:ascii="Times New Roman" w:eastAsia="Times New Roman" w:hAnsi="Times New Roman" w:hint="default"/>
        <w:w w:val="99"/>
        <w:sz w:val="24"/>
        <w:szCs w:val="24"/>
      </w:rPr>
    </w:lvl>
    <w:lvl w:ilvl="1" w:tplc="D83C2CD4">
      <w:start w:val="1"/>
      <w:numFmt w:val="bullet"/>
      <w:lvlText w:val="•"/>
      <w:lvlJc w:val="left"/>
      <w:pPr>
        <w:ind w:left="1097" w:hanging="470"/>
      </w:pPr>
      <w:rPr>
        <w:rFonts w:hint="default"/>
      </w:rPr>
    </w:lvl>
    <w:lvl w:ilvl="2" w:tplc="26D64AB2">
      <w:start w:val="1"/>
      <w:numFmt w:val="bullet"/>
      <w:lvlText w:val="•"/>
      <w:lvlJc w:val="left"/>
      <w:pPr>
        <w:ind w:left="2060" w:hanging="470"/>
      </w:pPr>
      <w:rPr>
        <w:rFonts w:hint="default"/>
      </w:rPr>
    </w:lvl>
    <w:lvl w:ilvl="3" w:tplc="01B839C4">
      <w:start w:val="1"/>
      <w:numFmt w:val="bullet"/>
      <w:lvlText w:val="•"/>
      <w:lvlJc w:val="left"/>
      <w:pPr>
        <w:ind w:left="3022" w:hanging="470"/>
      </w:pPr>
      <w:rPr>
        <w:rFonts w:hint="default"/>
      </w:rPr>
    </w:lvl>
    <w:lvl w:ilvl="4" w:tplc="6CF0BE54">
      <w:start w:val="1"/>
      <w:numFmt w:val="bullet"/>
      <w:lvlText w:val="•"/>
      <w:lvlJc w:val="left"/>
      <w:pPr>
        <w:ind w:left="3985" w:hanging="470"/>
      </w:pPr>
      <w:rPr>
        <w:rFonts w:hint="default"/>
      </w:rPr>
    </w:lvl>
    <w:lvl w:ilvl="5" w:tplc="51C673E8">
      <w:start w:val="1"/>
      <w:numFmt w:val="bullet"/>
      <w:lvlText w:val="•"/>
      <w:lvlJc w:val="left"/>
      <w:pPr>
        <w:ind w:left="4947" w:hanging="470"/>
      </w:pPr>
      <w:rPr>
        <w:rFonts w:hint="default"/>
      </w:rPr>
    </w:lvl>
    <w:lvl w:ilvl="6" w:tplc="166C9D04">
      <w:start w:val="1"/>
      <w:numFmt w:val="bullet"/>
      <w:lvlText w:val="•"/>
      <w:lvlJc w:val="left"/>
      <w:pPr>
        <w:ind w:left="5910" w:hanging="470"/>
      </w:pPr>
      <w:rPr>
        <w:rFonts w:hint="default"/>
      </w:rPr>
    </w:lvl>
    <w:lvl w:ilvl="7" w:tplc="3702C7D4">
      <w:start w:val="1"/>
      <w:numFmt w:val="bullet"/>
      <w:lvlText w:val="•"/>
      <w:lvlJc w:val="left"/>
      <w:pPr>
        <w:ind w:left="6872" w:hanging="470"/>
      </w:pPr>
      <w:rPr>
        <w:rFonts w:hint="default"/>
      </w:rPr>
    </w:lvl>
    <w:lvl w:ilvl="8" w:tplc="82B4AC68">
      <w:start w:val="1"/>
      <w:numFmt w:val="bullet"/>
      <w:lvlText w:val="•"/>
      <w:lvlJc w:val="left"/>
      <w:pPr>
        <w:ind w:left="7835" w:hanging="470"/>
      </w:pPr>
      <w:rPr>
        <w:rFonts w:hint="default"/>
      </w:rPr>
    </w:lvl>
  </w:abstractNum>
  <w:abstractNum w:abstractNumId="10" w15:restartNumberingAfterBreak="0">
    <w:nsid w:val="7B542762"/>
    <w:multiLevelType w:val="multilevel"/>
    <w:tmpl w:val="6A3AA890"/>
    <w:lvl w:ilvl="0">
      <w:start w:val="4"/>
      <w:numFmt w:val="decimal"/>
      <w:lvlText w:val="%1"/>
      <w:lvlJc w:val="left"/>
      <w:pPr>
        <w:ind w:left="2680" w:hanging="706"/>
      </w:pPr>
      <w:rPr>
        <w:rFonts w:hint="default"/>
      </w:rPr>
    </w:lvl>
    <w:lvl w:ilvl="1">
      <w:start w:val="1"/>
      <w:numFmt w:val="decimal"/>
      <w:lvlText w:val="%1.%2"/>
      <w:lvlJc w:val="left"/>
      <w:pPr>
        <w:ind w:left="2680" w:hanging="706"/>
        <w:jc w:val="right"/>
      </w:pPr>
      <w:rPr>
        <w:rFonts w:ascii="Times New Roman" w:eastAsia="Times New Roman" w:hAnsi="Times New Roman" w:hint="default"/>
        <w:b/>
        <w:bCs/>
        <w:sz w:val="24"/>
        <w:szCs w:val="24"/>
      </w:rPr>
    </w:lvl>
    <w:lvl w:ilvl="2">
      <w:start w:val="1"/>
      <w:numFmt w:val="lowerLetter"/>
      <w:lvlText w:val="%3."/>
      <w:lvlJc w:val="left"/>
      <w:pPr>
        <w:ind w:left="140" w:hanging="393"/>
      </w:pPr>
      <w:rPr>
        <w:rFonts w:ascii="Times New Roman" w:eastAsia="Times New Roman" w:hAnsi="Times New Roman" w:hint="default"/>
        <w:b/>
        <w:bCs/>
        <w:sz w:val="24"/>
        <w:szCs w:val="24"/>
      </w:rPr>
    </w:lvl>
    <w:lvl w:ilvl="3">
      <w:start w:val="1"/>
      <w:numFmt w:val="bullet"/>
      <w:lvlText w:val="•"/>
      <w:lvlJc w:val="left"/>
      <w:pPr>
        <w:ind w:left="4253" w:hanging="393"/>
      </w:pPr>
      <w:rPr>
        <w:rFonts w:hint="default"/>
      </w:rPr>
    </w:lvl>
    <w:lvl w:ilvl="4">
      <w:start w:val="1"/>
      <w:numFmt w:val="bullet"/>
      <w:lvlText w:val="•"/>
      <w:lvlJc w:val="left"/>
      <w:pPr>
        <w:ind w:left="5040" w:hanging="393"/>
      </w:pPr>
      <w:rPr>
        <w:rFonts w:hint="default"/>
      </w:rPr>
    </w:lvl>
    <w:lvl w:ilvl="5">
      <w:start w:val="1"/>
      <w:numFmt w:val="bullet"/>
      <w:lvlText w:val="•"/>
      <w:lvlJc w:val="left"/>
      <w:pPr>
        <w:ind w:left="5826" w:hanging="393"/>
      </w:pPr>
      <w:rPr>
        <w:rFonts w:hint="default"/>
      </w:rPr>
    </w:lvl>
    <w:lvl w:ilvl="6">
      <w:start w:val="1"/>
      <w:numFmt w:val="bullet"/>
      <w:lvlText w:val="•"/>
      <w:lvlJc w:val="left"/>
      <w:pPr>
        <w:ind w:left="6613" w:hanging="393"/>
      </w:pPr>
      <w:rPr>
        <w:rFonts w:hint="default"/>
      </w:rPr>
    </w:lvl>
    <w:lvl w:ilvl="7">
      <w:start w:val="1"/>
      <w:numFmt w:val="bullet"/>
      <w:lvlText w:val="•"/>
      <w:lvlJc w:val="left"/>
      <w:pPr>
        <w:ind w:left="7400" w:hanging="393"/>
      </w:pPr>
      <w:rPr>
        <w:rFonts w:hint="default"/>
      </w:rPr>
    </w:lvl>
    <w:lvl w:ilvl="8">
      <w:start w:val="1"/>
      <w:numFmt w:val="bullet"/>
      <w:lvlText w:val="•"/>
      <w:lvlJc w:val="left"/>
      <w:pPr>
        <w:ind w:left="8186" w:hanging="393"/>
      </w:pPr>
      <w:rPr>
        <w:rFonts w:hint="default"/>
      </w:rPr>
    </w:lvl>
  </w:abstractNum>
  <w:abstractNum w:abstractNumId="11" w15:restartNumberingAfterBreak="0">
    <w:nsid w:val="7B5947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72488D"/>
    <w:multiLevelType w:val="hybridMultilevel"/>
    <w:tmpl w:val="167847D8"/>
    <w:lvl w:ilvl="0" w:tplc="0409000F">
      <w:start w:val="1"/>
      <w:numFmt w:val="decimal"/>
      <w:lvlText w:val="%1."/>
      <w:lvlJc w:val="left"/>
      <w:pPr>
        <w:ind w:left="720" w:hanging="360"/>
      </w:pPr>
    </w:lvl>
    <w:lvl w:ilvl="1" w:tplc="A9A6C014">
      <w:start w:val="1"/>
      <w:numFmt w:val="lowerRoman"/>
      <w:lvlText w:val="(%2.)"/>
      <w:lvlJc w:val="left"/>
      <w:pPr>
        <w:ind w:left="1800" w:hanging="720"/>
      </w:pPr>
      <w:rPr>
        <w:rFonts w:hint="default"/>
      </w:rPr>
    </w:lvl>
    <w:lvl w:ilvl="2" w:tplc="8362B6A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914358">
    <w:abstractNumId w:val="8"/>
  </w:num>
  <w:num w:numId="2" w16cid:durableId="885140840">
    <w:abstractNumId w:val="3"/>
  </w:num>
  <w:num w:numId="3" w16cid:durableId="919755274">
    <w:abstractNumId w:val="6"/>
  </w:num>
  <w:num w:numId="4" w16cid:durableId="1049568896">
    <w:abstractNumId w:val="10"/>
  </w:num>
  <w:num w:numId="5" w16cid:durableId="1546016396">
    <w:abstractNumId w:val="9"/>
  </w:num>
  <w:num w:numId="6" w16cid:durableId="1472094322">
    <w:abstractNumId w:val="7"/>
  </w:num>
  <w:num w:numId="7" w16cid:durableId="486095309">
    <w:abstractNumId w:val="2"/>
  </w:num>
  <w:num w:numId="8" w16cid:durableId="1993171381">
    <w:abstractNumId w:val="0"/>
  </w:num>
  <w:num w:numId="9" w16cid:durableId="1925340964">
    <w:abstractNumId w:val="1"/>
  </w:num>
  <w:num w:numId="10" w16cid:durableId="143619201">
    <w:abstractNumId w:val="12"/>
  </w:num>
  <w:num w:numId="11" w16cid:durableId="1670869495">
    <w:abstractNumId w:val="5"/>
  </w:num>
  <w:num w:numId="12" w16cid:durableId="29503571">
    <w:abstractNumId w:val="11"/>
  </w:num>
  <w:num w:numId="13" w16cid:durableId="184624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TcxtzAxMDQxtzRQ0lEKTi0uzszPAykwrAUAh/3wnSwAAAA="/>
  </w:docVars>
  <w:rsids>
    <w:rsidRoot w:val="004051C8"/>
    <w:rsid w:val="0000012D"/>
    <w:rsid w:val="00061B44"/>
    <w:rsid w:val="00092C75"/>
    <w:rsid w:val="00095CB4"/>
    <w:rsid w:val="000C3221"/>
    <w:rsid w:val="000E0DB9"/>
    <w:rsid w:val="0014476B"/>
    <w:rsid w:val="001803BD"/>
    <w:rsid w:val="00183F67"/>
    <w:rsid w:val="001B2C22"/>
    <w:rsid w:val="001D5CDD"/>
    <w:rsid w:val="001D6D1D"/>
    <w:rsid w:val="001E06AD"/>
    <w:rsid w:val="00222205"/>
    <w:rsid w:val="00234A76"/>
    <w:rsid w:val="002A091D"/>
    <w:rsid w:val="002B79C3"/>
    <w:rsid w:val="003346E3"/>
    <w:rsid w:val="00336A50"/>
    <w:rsid w:val="00355FFA"/>
    <w:rsid w:val="003E2C86"/>
    <w:rsid w:val="00403E2B"/>
    <w:rsid w:val="004051C8"/>
    <w:rsid w:val="004318DA"/>
    <w:rsid w:val="00437C04"/>
    <w:rsid w:val="00453540"/>
    <w:rsid w:val="00486723"/>
    <w:rsid w:val="00495D30"/>
    <w:rsid w:val="004A6028"/>
    <w:rsid w:val="004A7F3A"/>
    <w:rsid w:val="004B1120"/>
    <w:rsid w:val="00502CCF"/>
    <w:rsid w:val="00506428"/>
    <w:rsid w:val="0053215B"/>
    <w:rsid w:val="00560F24"/>
    <w:rsid w:val="00583FC5"/>
    <w:rsid w:val="00587658"/>
    <w:rsid w:val="00612C12"/>
    <w:rsid w:val="00683B7F"/>
    <w:rsid w:val="006B112F"/>
    <w:rsid w:val="006F563D"/>
    <w:rsid w:val="007145D7"/>
    <w:rsid w:val="0072023D"/>
    <w:rsid w:val="0072385F"/>
    <w:rsid w:val="007359F9"/>
    <w:rsid w:val="00771CA1"/>
    <w:rsid w:val="0079084E"/>
    <w:rsid w:val="007B730D"/>
    <w:rsid w:val="0081729E"/>
    <w:rsid w:val="00843E56"/>
    <w:rsid w:val="00862379"/>
    <w:rsid w:val="008812CD"/>
    <w:rsid w:val="008B3107"/>
    <w:rsid w:val="008C7909"/>
    <w:rsid w:val="0092597B"/>
    <w:rsid w:val="00945357"/>
    <w:rsid w:val="00975E07"/>
    <w:rsid w:val="00981652"/>
    <w:rsid w:val="00982025"/>
    <w:rsid w:val="00A60B89"/>
    <w:rsid w:val="00A651E4"/>
    <w:rsid w:val="00A762E9"/>
    <w:rsid w:val="00A81EFF"/>
    <w:rsid w:val="00AC0495"/>
    <w:rsid w:val="00AD74C2"/>
    <w:rsid w:val="00B14A0B"/>
    <w:rsid w:val="00B341A5"/>
    <w:rsid w:val="00B42023"/>
    <w:rsid w:val="00B60822"/>
    <w:rsid w:val="00B707B0"/>
    <w:rsid w:val="00B90EBC"/>
    <w:rsid w:val="00B93080"/>
    <w:rsid w:val="00BD1602"/>
    <w:rsid w:val="00BE4AAF"/>
    <w:rsid w:val="00C16314"/>
    <w:rsid w:val="00C43367"/>
    <w:rsid w:val="00C6780A"/>
    <w:rsid w:val="00C725C4"/>
    <w:rsid w:val="00C8102F"/>
    <w:rsid w:val="00CA2F0A"/>
    <w:rsid w:val="00CC7235"/>
    <w:rsid w:val="00CE5B69"/>
    <w:rsid w:val="00CF0BF8"/>
    <w:rsid w:val="00CF1C3B"/>
    <w:rsid w:val="00D14795"/>
    <w:rsid w:val="00DA2CC4"/>
    <w:rsid w:val="00DD546F"/>
    <w:rsid w:val="00E30AB2"/>
    <w:rsid w:val="00E748BB"/>
    <w:rsid w:val="00E8320E"/>
    <w:rsid w:val="00EC6C29"/>
    <w:rsid w:val="00ED240A"/>
    <w:rsid w:val="00F307E7"/>
    <w:rsid w:val="00F35D7C"/>
    <w:rsid w:val="00F41400"/>
    <w:rsid w:val="00FA612B"/>
    <w:rsid w:val="00FC2081"/>
    <w:rsid w:val="00FC2795"/>
    <w:rsid w:val="00FC5F0B"/>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C21B"/>
  <w15:docId w15:val="{E38D00DE-90F8-4CA2-9F94-E0682377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729E"/>
    <w:rPr>
      <w:color w:val="0000FF" w:themeColor="hyperlink"/>
      <w:u w:val="single"/>
    </w:rPr>
  </w:style>
  <w:style w:type="paragraph" w:styleId="Header">
    <w:name w:val="header"/>
    <w:basedOn w:val="Normal"/>
    <w:link w:val="HeaderChar"/>
    <w:uiPriority w:val="99"/>
    <w:unhideWhenUsed/>
    <w:rsid w:val="00453540"/>
    <w:pPr>
      <w:tabs>
        <w:tab w:val="center" w:pos="4680"/>
        <w:tab w:val="right" w:pos="9360"/>
      </w:tabs>
    </w:pPr>
  </w:style>
  <w:style w:type="character" w:customStyle="1" w:styleId="HeaderChar">
    <w:name w:val="Header Char"/>
    <w:basedOn w:val="DefaultParagraphFont"/>
    <w:link w:val="Header"/>
    <w:uiPriority w:val="99"/>
    <w:rsid w:val="00453540"/>
  </w:style>
  <w:style w:type="paragraph" w:styleId="Footer">
    <w:name w:val="footer"/>
    <w:basedOn w:val="Normal"/>
    <w:link w:val="FooterChar"/>
    <w:uiPriority w:val="99"/>
    <w:unhideWhenUsed/>
    <w:rsid w:val="00453540"/>
    <w:pPr>
      <w:tabs>
        <w:tab w:val="center" w:pos="4680"/>
        <w:tab w:val="right" w:pos="9360"/>
      </w:tabs>
    </w:pPr>
  </w:style>
  <w:style w:type="character" w:customStyle="1" w:styleId="FooterChar">
    <w:name w:val="Footer Char"/>
    <w:basedOn w:val="DefaultParagraphFont"/>
    <w:link w:val="Footer"/>
    <w:uiPriority w:val="99"/>
    <w:rsid w:val="00453540"/>
  </w:style>
  <w:style w:type="character" w:styleId="FollowedHyperlink">
    <w:name w:val="FollowedHyperlink"/>
    <w:basedOn w:val="DefaultParagraphFont"/>
    <w:uiPriority w:val="99"/>
    <w:semiHidden/>
    <w:unhideWhenUsed/>
    <w:rsid w:val="0053215B"/>
    <w:rPr>
      <w:color w:val="800080" w:themeColor="followedHyperlink"/>
      <w:u w:val="single"/>
    </w:rPr>
  </w:style>
  <w:style w:type="character" w:styleId="UnresolvedMention">
    <w:name w:val="Unresolved Mention"/>
    <w:basedOn w:val="DefaultParagraphFont"/>
    <w:uiPriority w:val="99"/>
    <w:semiHidden/>
    <w:unhideWhenUsed/>
    <w:rsid w:val="00FA612B"/>
    <w:rPr>
      <w:color w:val="808080"/>
      <w:shd w:val="clear" w:color="auto" w:fill="E6E6E6"/>
    </w:rPr>
  </w:style>
  <w:style w:type="paragraph" w:styleId="Revision">
    <w:name w:val="Revision"/>
    <w:hidden/>
    <w:uiPriority w:val="99"/>
    <w:semiHidden/>
    <w:rsid w:val="0014476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convention.cobblestone.software/gateway/" TargetMode="External"/><Relationship Id="rId18" Type="http://schemas.openxmlformats.org/officeDocument/2006/relationships/hyperlink" Target="https://www.paconvention.com/about/purchasing-bids-rfps" TargetMode="External"/><Relationship Id="rId3" Type="http://schemas.openxmlformats.org/officeDocument/2006/relationships/customXml" Target="../customXml/item3.xml"/><Relationship Id="rId21" Type="http://schemas.openxmlformats.org/officeDocument/2006/relationships/hyperlink" Target="https://www.paconvention.com/about/purchasing-bids-rfps" TargetMode="External"/><Relationship Id="rId7" Type="http://schemas.openxmlformats.org/officeDocument/2006/relationships/webSettings" Target="webSettings.xml"/><Relationship Id="rId12" Type="http://schemas.openxmlformats.org/officeDocument/2006/relationships/hyperlink" Target="mailto:mtaylor@paconvention.com." TargetMode="External"/><Relationship Id="rId17" Type="http://schemas.openxmlformats.org/officeDocument/2006/relationships/hyperlink" Target="https://www.paconvention.com/about/purchasing-bids-rfps" TargetMode="External"/><Relationship Id="rId2" Type="http://schemas.openxmlformats.org/officeDocument/2006/relationships/customXml" Target="../customXml/item2.xml"/><Relationship Id="rId16" Type="http://schemas.openxmlformats.org/officeDocument/2006/relationships/hyperlink" Target="https://www.paconvention.com/about/purchasing-bids-rfps" TargetMode="External"/><Relationship Id="rId20" Type="http://schemas.openxmlformats.org/officeDocument/2006/relationships/hyperlink" Target="https://www.paconvention.com/about/purchasing-bids-rf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aconvention.cobblestone.software/gatewa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aconvention.com/about/purchasing-bids-rf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taylor@paconvention.com" TargetMode="External"/><Relationship Id="rId22" Type="http://schemas.openxmlformats.org/officeDocument/2006/relationships/hyperlink" Target="https://www.paconvention.com/about/purchasing-bids-rfp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A6A80E3EDEB4FB5AABA2DCA891AE4" ma:contentTypeVersion="20" ma:contentTypeDescription="Create a new document." ma:contentTypeScope="" ma:versionID="383a6b9d5befc53b644857be41080925">
  <xsd:schema xmlns:xsd="http://www.w3.org/2001/XMLSchema" xmlns:xs="http://www.w3.org/2001/XMLSchema" xmlns:p="http://schemas.microsoft.com/office/2006/metadata/properties" xmlns:ns2="165d0481-a597-4e48-b5ad-816aaf91a722" xmlns:ns3="6aef4324-c611-45ab-90af-7c4cfd24c778" targetNamespace="http://schemas.microsoft.com/office/2006/metadata/properties" ma:root="true" ma:fieldsID="69a774731aec2597639edf0f97f732fe" ns2:_="" ns3:_="">
    <xsd:import namespace="165d0481-a597-4e48-b5ad-816aaf91a722"/>
    <xsd:import namespace="6aef4324-c611-45ab-90af-7c4cfd24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0481-a597-4e48-b5ad-816aaf91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14e4af-6355-410f-8410-8923b35fb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f4324-c611-45ab-90af-7c4cfd24c7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099cc4-43e3-46c4-a496-b116469bd087}" ma:internalName="TaxCatchAll" ma:showField="CatchAllData" ma:web="6aef4324-c611-45ab-90af-7c4cfd24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5d0481-a597-4e48-b5ad-816aaf91a722">
      <Terms xmlns="http://schemas.microsoft.com/office/infopath/2007/PartnerControls"/>
    </lcf76f155ced4ddcb4097134ff3c332f>
    <TaxCatchAll xmlns="6aef4324-c611-45ab-90af-7c4cfd24c778" xsi:nil="true"/>
  </documentManagement>
</p:properties>
</file>

<file path=customXml/itemProps1.xml><?xml version="1.0" encoding="utf-8"?>
<ds:datastoreItem xmlns:ds="http://schemas.openxmlformats.org/officeDocument/2006/customXml" ds:itemID="{7D2A7A96-87DD-46D7-8632-603BCD8B5930}">
  <ds:schemaRefs>
    <ds:schemaRef ds:uri="http://schemas.microsoft.com/sharepoint/v3/contenttype/forms"/>
  </ds:schemaRefs>
</ds:datastoreItem>
</file>

<file path=customXml/itemProps2.xml><?xml version="1.0" encoding="utf-8"?>
<ds:datastoreItem xmlns:ds="http://schemas.openxmlformats.org/officeDocument/2006/customXml" ds:itemID="{54B67441-AD93-482A-8AB4-BF1E41E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0481-a597-4e48-b5ad-816aaf91a722"/>
    <ds:schemaRef ds:uri="6aef4324-c611-45ab-90af-7c4cfd24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A39D7-896D-4C3A-850D-3600D181298D}">
  <ds:schemaRefs>
    <ds:schemaRef ds:uri="http://schemas.microsoft.com/office/2006/metadata/properties"/>
    <ds:schemaRef ds:uri="http://schemas.microsoft.com/office/infopath/2007/PartnerControls"/>
    <ds:schemaRef ds:uri="165d0481-a597-4e48-b5ad-816aaf91a722"/>
    <ds:schemaRef ds:uri="6aef4324-c611-45ab-90af-7c4cfd24c778"/>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5267</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 Rosenblum</dc:creator>
  <cp:lastModifiedBy>Shawn Fisher</cp:lastModifiedBy>
  <cp:revision>34</cp:revision>
  <cp:lastPrinted>2015-06-05T21:09:00Z</cp:lastPrinted>
  <dcterms:created xsi:type="dcterms:W3CDTF">2024-06-12T19:16:00Z</dcterms:created>
  <dcterms:modified xsi:type="dcterms:W3CDTF">2024-06-13T18:02:00Z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316ebe8d96bb7873687631e547b6e8d53361847bff68c8eabdcd28b11ddbfba3</vt:lpwstr>
  </property>
  <property fmtid="{D5CDD505-2E9C-101B-9397-08002B2CF9AE}" pid="3" name="ContentTypeId">
    <vt:lpwstr>0x010100C84A6A80E3EDEB4FB5AABA2DCA891AE4</vt:lpwstr>
  </property>
  <property fmtid="{D5CDD505-2E9C-101B-9397-08002B2CF9AE}" pid="4" name="MediaServiceImageTags">
    <vt:lpwstr/>
  </property>
</Properties>
</file>